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82" w:type="pct"/>
        <w:tblLook w:val="04A0" w:firstRow="1" w:lastRow="0" w:firstColumn="1" w:lastColumn="0" w:noHBand="0" w:noVBand="1"/>
      </w:tblPr>
      <w:tblGrid>
        <w:gridCol w:w="1300"/>
        <w:gridCol w:w="9868"/>
      </w:tblGrid>
      <w:tr w:rsidR="00603958" w:rsidRPr="0053131A" w:rsidTr="000D5A9B">
        <w:trPr>
          <w:trHeight w:val="925"/>
        </w:trPr>
        <w:tc>
          <w:tcPr>
            <w:tcW w:w="582" w:type="pct"/>
          </w:tcPr>
          <w:p w:rsidR="00603958" w:rsidRPr="0053131A" w:rsidRDefault="00603958" w:rsidP="000D5A9B">
            <w:pPr>
              <w:pStyle w:val="NormalWeb"/>
              <w:spacing w:before="75" w:beforeAutospacing="0" w:after="75" w:afterAutospacing="0"/>
              <w:rPr>
                <w:lang w:val="en-US"/>
              </w:rPr>
            </w:pPr>
            <w:r>
              <w:rPr>
                <w:noProof/>
                <w:lang w:val="en-IE" w:eastAsia="en-IE"/>
              </w:rPr>
              <w:drawing>
                <wp:inline distT="0" distB="0" distL="0" distR="0" wp14:anchorId="146AAFEC" wp14:editId="5BEBA34F">
                  <wp:extent cx="647700" cy="617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pic:spPr>
                      </pic:pic>
                    </a:graphicData>
                  </a:graphic>
                </wp:inline>
              </w:drawing>
            </w:r>
          </w:p>
        </w:tc>
        <w:tc>
          <w:tcPr>
            <w:tcW w:w="4418" w:type="pct"/>
          </w:tcPr>
          <w:p w:rsidR="00603958" w:rsidRPr="00603958" w:rsidRDefault="00603958" w:rsidP="00EC7F1F">
            <w:pPr>
              <w:pStyle w:val="NormalWeb"/>
              <w:jc w:val="center"/>
              <w:rPr>
                <w:rFonts w:ascii="Cambria" w:hAnsi="Cambria"/>
                <w:b/>
                <w:bCs/>
                <w:color w:val="000080"/>
                <w:sz w:val="22"/>
                <w:szCs w:val="22"/>
                <w:lang w:val="en-US"/>
              </w:rPr>
            </w:pPr>
            <w:r w:rsidRPr="00603958">
              <w:rPr>
                <w:rFonts w:ascii="Cambria" w:hAnsi="Cambria"/>
                <w:b/>
                <w:bCs/>
                <w:color w:val="000080"/>
                <w:sz w:val="22"/>
                <w:szCs w:val="22"/>
                <w:lang w:val="en-US"/>
              </w:rPr>
              <w:t xml:space="preserve">PROTOCOL  for  </w:t>
            </w:r>
            <w:r w:rsidR="00916973">
              <w:rPr>
                <w:rFonts w:ascii="Cambria" w:hAnsi="Cambria"/>
                <w:b/>
                <w:bCs/>
                <w:color w:val="000080"/>
                <w:sz w:val="22"/>
                <w:szCs w:val="22"/>
                <w:lang w:val="en-US"/>
              </w:rPr>
              <w:t xml:space="preserve">redaction of  </w:t>
            </w:r>
            <w:r w:rsidRPr="00603958">
              <w:rPr>
                <w:rFonts w:ascii="Cambria" w:hAnsi="Cambria"/>
                <w:b/>
                <w:bCs/>
                <w:color w:val="000080"/>
                <w:sz w:val="22"/>
                <w:szCs w:val="22"/>
                <w:lang w:val="en-US"/>
              </w:rPr>
              <w:t>PROF</w:t>
            </w:r>
            <w:r>
              <w:rPr>
                <w:rFonts w:ascii="Cambria" w:hAnsi="Cambria"/>
                <w:b/>
                <w:bCs/>
                <w:color w:val="000080"/>
                <w:sz w:val="22"/>
                <w:szCs w:val="22"/>
                <w:lang w:val="en-US"/>
              </w:rPr>
              <w:t xml:space="preserve">ILES   of  study case's     </w:t>
            </w:r>
            <w:r>
              <w:rPr>
                <w:rFonts w:ascii="Cambria" w:hAnsi="Cambria"/>
                <w:b/>
                <w:bCs/>
                <w:color w:val="000080"/>
                <w:sz w:val="22"/>
                <w:szCs w:val="22"/>
                <w:lang w:val="en-US"/>
              </w:rPr>
              <w:br/>
            </w:r>
            <w:r w:rsidRPr="00EC7F1F">
              <w:rPr>
                <w:rFonts w:ascii="Cambria" w:hAnsi="Cambria"/>
                <w:b/>
                <w:bCs/>
                <w:color w:val="000080"/>
                <w:spacing w:val="20"/>
                <w:sz w:val="22"/>
                <w:szCs w:val="22"/>
                <w:lang w:val="en-US"/>
              </w:rPr>
              <w:t xml:space="preserve">for  D-&amp;-WB workshops </w:t>
            </w:r>
            <w:r w:rsidR="00916973" w:rsidRPr="00EC7F1F">
              <w:rPr>
                <w:rFonts w:ascii="Cambria" w:hAnsi="Cambria"/>
                <w:b/>
                <w:bCs/>
                <w:color w:val="000080"/>
                <w:spacing w:val="20"/>
                <w:sz w:val="22"/>
                <w:szCs w:val="22"/>
                <w:lang w:val="en-US"/>
              </w:rPr>
              <w:t xml:space="preserve">inter-vision &amp; </w:t>
            </w:r>
            <w:r w:rsidRPr="00EC7F1F">
              <w:rPr>
                <w:rFonts w:ascii="Cambria" w:hAnsi="Cambria"/>
                <w:b/>
                <w:bCs/>
                <w:color w:val="000080"/>
                <w:spacing w:val="20"/>
                <w:sz w:val="22"/>
                <w:szCs w:val="22"/>
                <w:lang w:val="en-US"/>
              </w:rPr>
              <w:t>evaluation</w:t>
            </w:r>
            <w:r>
              <w:rPr>
                <w:rFonts w:ascii="Cambria" w:hAnsi="Cambria"/>
                <w:b/>
                <w:bCs/>
                <w:color w:val="000080"/>
                <w:sz w:val="22"/>
                <w:szCs w:val="22"/>
                <w:lang w:val="en-US"/>
              </w:rPr>
              <w:t xml:space="preserve">  </w:t>
            </w:r>
            <w:r>
              <w:rPr>
                <w:rFonts w:ascii="Cambria" w:hAnsi="Cambria"/>
                <w:b/>
                <w:bCs/>
                <w:color w:val="000080"/>
                <w:sz w:val="22"/>
                <w:szCs w:val="22"/>
                <w:lang w:val="en-US"/>
              </w:rPr>
              <w:br/>
            </w:r>
            <w:r w:rsidRPr="00603958">
              <w:rPr>
                <w:rFonts w:ascii="Cambria" w:hAnsi="Cambria"/>
                <w:b/>
                <w:bCs/>
                <w:color w:val="000080"/>
                <w:sz w:val="22"/>
                <w:szCs w:val="22"/>
                <w:lang w:val="en-US"/>
              </w:rPr>
              <w:t>about :  background - health - intervention - network - proposals</w:t>
            </w:r>
            <w:r w:rsidRPr="007C6FC6">
              <w:rPr>
                <w:rFonts w:ascii="Cambria" w:hAnsi="Cambria"/>
                <w:b/>
                <w:bCs/>
                <w:color w:val="000080"/>
                <w:sz w:val="22"/>
                <w:szCs w:val="22"/>
                <w:lang w:val="en-US"/>
              </w:rPr>
              <w:t xml:space="preserve"> </w:t>
            </w:r>
            <w:r>
              <w:rPr>
                <w:rFonts w:ascii="Cambria" w:hAnsi="Cambria"/>
                <w:bCs/>
                <w:color w:val="1F497D"/>
                <w:sz w:val="20"/>
                <w:szCs w:val="20"/>
                <w:shd w:val="clear" w:color="auto" w:fill="FFFFFF"/>
              </w:rPr>
              <w:br/>
            </w:r>
            <w:r w:rsidRPr="007C6FC6">
              <w:rPr>
                <w:rFonts w:ascii="Cambria" w:hAnsi="Cambria"/>
                <w:bCs/>
                <w:color w:val="1F497D"/>
                <w:sz w:val="20"/>
                <w:szCs w:val="20"/>
                <w:shd w:val="clear" w:color="auto" w:fill="FFFFFF"/>
              </w:rPr>
              <w:t>When the solution of complex situations seems impossible</w:t>
            </w:r>
            <w:r w:rsidRPr="007C6FC6">
              <w:rPr>
                <w:rFonts w:ascii="Cambria" w:hAnsi="Cambria"/>
                <w:bCs/>
                <w:i/>
                <w:iCs/>
                <w:color w:val="1F497D"/>
                <w:sz w:val="20"/>
                <w:szCs w:val="20"/>
                <w:shd w:val="clear" w:color="auto" w:fill="FFFFFF"/>
              </w:rPr>
              <w:t xml:space="preserve">:   how to listen  for a deepest  understanding ?    </w:t>
            </w:r>
            <w:r w:rsidRPr="007C6FC6">
              <w:rPr>
                <w:rFonts w:ascii="Cambria" w:hAnsi="Cambria"/>
                <w:bCs/>
                <w:i/>
                <w:iCs/>
                <w:color w:val="1F497D"/>
                <w:sz w:val="20"/>
                <w:szCs w:val="20"/>
                <w:shd w:val="clear" w:color="auto" w:fill="FFFFFF"/>
              </w:rPr>
              <w:br/>
            </w:r>
            <w:r w:rsidRPr="007C6FC6">
              <w:rPr>
                <w:rFonts w:ascii="Cambria" w:hAnsi="Cambria"/>
                <w:bCs/>
                <w:color w:val="1F497D"/>
                <w:sz w:val="20"/>
                <w:szCs w:val="20"/>
                <w:shd w:val="clear" w:color="auto" w:fill="FFFFFF"/>
              </w:rPr>
              <w:t>When the body speaks through his silence and his wounds:   </w:t>
            </w:r>
            <w:r w:rsidRPr="007C6FC6">
              <w:rPr>
                <w:rFonts w:ascii="Cambria" w:hAnsi="Cambria"/>
                <w:bCs/>
                <w:i/>
                <w:iCs/>
                <w:color w:val="1F497D"/>
                <w:sz w:val="20"/>
                <w:szCs w:val="20"/>
                <w:shd w:val="clear" w:color="auto" w:fill="FFFFFF"/>
              </w:rPr>
              <w:t>who will listen and hear before intervening</w:t>
            </w:r>
          </w:p>
        </w:tc>
      </w:tr>
      <w:tr w:rsidR="00603958" w:rsidRPr="0053131A" w:rsidTr="000D5A9B">
        <w:tc>
          <w:tcPr>
            <w:tcW w:w="5000" w:type="pct"/>
            <w:gridSpan w:val="2"/>
            <w:tcBorders>
              <w:bottom w:val="single" w:sz="4" w:space="0" w:color="auto"/>
            </w:tcBorders>
            <w:hideMark/>
          </w:tcPr>
          <w:p w:rsidR="00603958" w:rsidRPr="00835605" w:rsidRDefault="00603958" w:rsidP="000D5A9B">
            <w:pPr>
              <w:pStyle w:val="NormalWeb"/>
              <w:spacing w:before="120" w:beforeAutospacing="0" w:after="240" w:afterAutospacing="0"/>
              <w:rPr>
                <w:i/>
                <w:color w:val="FF0000"/>
                <w:lang w:val="en-US"/>
              </w:rPr>
            </w:pPr>
            <w:r w:rsidRPr="00835605">
              <w:rPr>
                <w:rFonts w:ascii="Cambria" w:hAnsi="Cambria"/>
                <w:b/>
                <w:bCs/>
                <w:i/>
                <w:iCs/>
                <w:color w:val="FF0000"/>
                <w:sz w:val="18"/>
                <w:szCs w:val="18"/>
                <w:shd w:val="clear" w:color="auto" w:fill="FFFFFF"/>
              </w:rPr>
              <w:t xml:space="preserve">N.B.    The PROFILE more than a PHOTO  is  a  RADIOGRAPHY  which will facilitate  the comprehension of the inter - action </w:t>
            </w:r>
            <w:r w:rsidRPr="00835605">
              <w:rPr>
                <w:rFonts w:ascii="Cambria" w:hAnsi="Cambria"/>
                <w:b/>
                <w:bCs/>
                <w:i/>
                <w:iCs/>
                <w:color w:val="FF0000"/>
                <w:sz w:val="18"/>
                <w:szCs w:val="18"/>
                <w:shd w:val="clear" w:color="auto" w:fill="FFFFFF"/>
              </w:rPr>
              <w:br/>
              <w:t xml:space="preserve">and  the causes.      </w:t>
            </w:r>
            <w:r w:rsidRPr="00835605">
              <w:rPr>
                <w:rFonts w:ascii="Cambria" w:hAnsi="Cambria"/>
                <w:b/>
                <w:bCs/>
                <w:i/>
                <w:iCs/>
                <w:color w:val="FF0000"/>
                <w:sz w:val="18"/>
                <w:szCs w:val="18"/>
                <w:u w:val="single"/>
                <w:shd w:val="clear" w:color="auto" w:fill="FFFFFF"/>
              </w:rPr>
              <w:t>NOT MORE than 2 pages.</w:t>
            </w:r>
            <w:r w:rsidRPr="00835605">
              <w:rPr>
                <w:rFonts w:ascii="Cambria" w:hAnsi="Cambria"/>
                <w:b/>
                <w:bCs/>
                <w:i/>
                <w:iCs/>
                <w:color w:val="FF0000"/>
                <w:sz w:val="18"/>
                <w:szCs w:val="18"/>
                <w:shd w:val="clear" w:color="auto" w:fill="FFFFFF"/>
              </w:rPr>
              <w:t xml:space="preserve">        Attention please PROTECT PRIVACY OF EACH ONE          </w:t>
            </w:r>
          </w:p>
        </w:tc>
      </w:tr>
      <w:tr w:rsidR="00603958" w:rsidTr="000D5A9B">
        <w:trPr>
          <w:trHeight w:val="1029"/>
        </w:trPr>
        <w:tc>
          <w:tcPr>
            <w:tcW w:w="5000" w:type="pct"/>
            <w:gridSpan w:val="2"/>
            <w:tcBorders>
              <w:bottom w:val="nil"/>
            </w:tcBorders>
          </w:tcPr>
          <w:p w:rsidR="005D0FE7" w:rsidRPr="005D0FE7" w:rsidRDefault="00603958" w:rsidP="005D0FE7">
            <w:pPr>
              <w:pStyle w:val="ListParagraph"/>
              <w:numPr>
                <w:ilvl w:val="0"/>
                <w:numId w:val="18"/>
              </w:numPr>
              <w:spacing w:before="120" w:after="120"/>
              <w:ind w:left="357" w:right="777" w:hanging="357"/>
              <w:contextualSpacing w:val="0"/>
              <w:rPr>
                <w:rFonts w:ascii="Cambria" w:hAnsi="Cambria"/>
                <w:color w:val="1F4E79" w:themeColor="accent1" w:themeShade="80"/>
                <w:sz w:val="18"/>
                <w:szCs w:val="18"/>
                <w:lang w:val="en-GB"/>
              </w:rPr>
            </w:pPr>
            <w:r w:rsidRPr="005D0FE7">
              <w:rPr>
                <w:rFonts w:ascii="Cambria" w:hAnsi="Cambria"/>
                <w:b/>
                <w:bCs/>
                <w:color w:val="1F4E79" w:themeColor="accent1" w:themeShade="80"/>
                <w:sz w:val="18"/>
                <w:szCs w:val="18"/>
                <w:lang w:val="en-GB"/>
              </w:rPr>
              <w:t xml:space="preserve">BACKGROUND and environment / context  of </w:t>
            </w:r>
          </w:p>
          <w:p w:rsidR="005D0FE7" w:rsidRPr="005D0FE7" w:rsidRDefault="005D0FE7" w:rsidP="005D0FE7">
            <w:pPr>
              <w:pStyle w:val="ListParagraph"/>
              <w:spacing w:before="120" w:after="120"/>
              <w:ind w:left="357" w:right="777"/>
              <w:rPr>
                <w:rFonts w:ascii="Cambria" w:hAnsi="Cambria"/>
                <w:color w:val="1F4E79" w:themeColor="accent1" w:themeShade="80"/>
                <w:sz w:val="18"/>
                <w:szCs w:val="18"/>
                <w:lang w:val="en-GB"/>
              </w:rPr>
            </w:pPr>
            <w:r w:rsidRPr="005D0FE7">
              <w:rPr>
                <w:rFonts w:ascii="Cambria" w:hAnsi="Cambria"/>
                <w:color w:val="1F4E79" w:themeColor="accent1" w:themeShade="80"/>
                <w:sz w:val="18"/>
                <w:szCs w:val="18"/>
                <w:lang w:val="en-GB"/>
              </w:rPr>
              <w:t>T is a fifty seven year old male. He grew up in the midlands and still has a lot of family who live near where he currently resides with Midlands Simon</w:t>
            </w:r>
            <w:r w:rsidR="003D5690">
              <w:rPr>
                <w:rFonts w:ascii="Cambria" w:hAnsi="Cambria"/>
                <w:color w:val="1F4E79" w:themeColor="accent1" w:themeShade="80"/>
                <w:sz w:val="18"/>
                <w:szCs w:val="18"/>
                <w:lang w:val="en-GB"/>
              </w:rPr>
              <w:t xml:space="preserve"> in their Emergency Accommodation (EAS)</w:t>
            </w:r>
            <w:r w:rsidRPr="005D0FE7">
              <w:rPr>
                <w:rFonts w:ascii="Cambria" w:hAnsi="Cambria"/>
                <w:color w:val="1F4E79" w:themeColor="accent1" w:themeShade="80"/>
                <w:sz w:val="18"/>
                <w:szCs w:val="18"/>
                <w:lang w:val="en-GB"/>
              </w:rPr>
              <w:t xml:space="preserve">. He reported that he was very close to his mother as a child but had a fractured relationship with his father. His sister, a retired psychiatric nurse, would have stated to staff at Midlands Simon that T was a difficult child and described him as “the black sheep of the family”. She stated that if he had been a child today, </w:t>
            </w:r>
            <w:r w:rsidR="003D7154">
              <w:rPr>
                <w:rFonts w:ascii="Cambria" w:hAnsi="Cambria"/>
                <w:color w:val="1F4E79" w:themeColor="accent1" w:themeShade="80"/>
                <w:sz w:val="18"/>
                <w:szCs w:val="18"/>
                <w:lang w:val="en-GB"/>
              </w:rPr>
              <w:t xml:space="preserve">he </w:t>
            </w:r>
            <w:r w:rsidRPr="005D0FE7">
              <w:rPr>
                <w:rFonts w:ascii="Cambria" w:hAnsi="Cambria"/>
                <w:color w:val="1F4E79" w:themeColor="accent1" w:themeShade="80"/>
                <w:sz w:val="18"/>
                <w:szCs w:val="18"/>
                <w:lang w:val="en-GB"/>
              </w:rPr>
              <w:t>would probably have been diagnosed with som</w:t>
            </w:r>
            <w:r w:rsidR="003D7154">
              <w:rPr>
                <w:rFonts w:ascii="Cambria" w:hAnsi="Cambria"/>
                <w:color w:val="1F4E79" w:themeColor="accent1" w:themeShade="80"/>
                <w:sz w:val="18"/>
                <w:szCs w:val="18"/>
                <w:lang w:val="en-GB"/>
              </w:rPr>
              <w:t>ething and received help. He had a diagnosis of Dyslexia later in life</w:t>
            </w:r>
            <w:r w:rsidRPr="005D0FE7">
              <w:rPr>
                <w:rFonts w:ascii="Cambria" w:hAnsi="Cambria"/>
                <w:color w:val="1F4E79" w:themeColor="accent1" w:themeShade="80"/>
                <w:sz w:val="18"/>
                <w:szCs w:val="18"/>
                <w:lang w:val="en-GB"/>
              </w:rPr>
              <w:t xml:space="preserve"> which would support this information. As a result of his behaviours as a child, </w:t>
            </w:r>
            <w:r w:rsidR="00A05922">
              <w:rPr>
                <w:rFonts w:ascii="Cambria" w:hAnsi="Cambria"/>
                <w:color w:val="1F4E79" w:themeColor="accent1" w:themeShade="80"/>
                <w:sz w:val="18"/>
                <w:szCs w:val="18"/>
                <w:lang w:val="en-GB"/>
              </w:rPr>
              <w:t xml:space="preserve">T and </w:t>
            </w:r>
            <w:r w:rsidRPr="005D0FE7">
              <w:rPr>
                <w:rFonts w:ascii="Cambria" w:hAnsi="Cambria"/>
                <w:color w:val="1F4E79" w:themeColor="accent1" w:themeShade="80"/>
                <w:sz w:val="18"/>
                <w:szCs w:val="18"/>
                <w:lang w:val="en-GB"/>
              </w:rPr>
              <w:t xml:space="preserve">his sister would </w:t>
            </w:r>
            <w:r w:rsidR="00A05922">
              <w:rPr>
                <w:rFonts w:ascii="Cambria" w:hAnsi="Cambria"/>
                <w:color w:val="1F4E79" w:themeColor="accent1" w:themeShade="80"/>
                <w:sz w:val="18"/>
                <w:szCs w:val="18"/>
                <w:lang w:val="en-GB"/>
              </w:rPr>
              <w:t xml:space="preserve">both </w:t>
            </w:r>
            <w:r w:rsidR="009122D6">
              <w:rPr>
                <w:rFonts w:ascii="Cambria" w:hAnsi="Cambria"/>
                <w:color w:val="1F4E79" w:themeColor="accent1" w:themeShade="80"/>
                <w:sz w:val="18"/>
                <w:szCs w:val="18"/>
                <w:lang w:val="en-GB"/>
              </w:rPr>
              <w:t xml:space="preserve">have stated that their </w:t>
            </w:r>
            <w:r w:rsidRPr="005D0FE7">
              <w:rPr>
                <w:rFonts w:ascii="Cambria" w:hAnsi="Cambria"/>
                <w:color w:val="1F4E79" w:themeColor="accent1" w:themeShade="80"/>
                <w:sz w:val="18"/>
                <w:szCs w:val="18"/>
                <w:lang w:val="en-GB"/>
              </w:rPr>
              <w:t>father was physically abusive to T. Due to his drinking in adulthood, and his previously unstable mental health, relationships within the family have broken down over the years. He was married with two children who he has no contact with (their decision). The loss of relationship with his children in particular has been very hard for him. His parents are deceased but he sees some of his siblings regularly. The relationship</w:t>
            </w:r>
            <w:r w:rsidR="002123FF">
              <w:rPr>
                <w:rFonts w:ascii="Cambria" w:hAnsi="Cambria"/>
                <w:color w:val="1F4E79" w:themeColor="accent1" w:themeShade="80"/>
                <w:sz w:val="18"/>
                <w:szCs w:val="18"/>
                <w:lang w:val="en-GB"/>
              </w:rPr>
              <w:t>s with some of his siblings has</w:t>
            </w:r>
            <w:r w:rsidRPr="005D0FE7">
              <w:rPr>
                <w:rFonts w:ascii="Cambria" w:hAnsi="Cambria"/>
                <w:color w:val="1F4E79" w:themeColor="accent1" w:themeShade="80"/>
                <w:sz w:val="18"/>
                <w:szCs w:val="18"/>
                <w:lang w:val="en-GB"/>
              </w:rPr>
              <w:t xml:space="preserve"> improved during his time at Midlands Simon EAS. </w:t>
            </w:r>
          </w:p>
          <w:p w:rsidR="00603958" w:rsidRPr="005D0FE7" w:rsidRDefault="002368DF" w:rsidP="00C50CAC">
            <w:pPr>
              <w:pStyle w:val="ListParagraph"/>
              <w:spacing w:before="120" w:after="120"/>
              <w:ind w:left="357" w:right="777"/>
              <w:contextualSpacing w:val="0"/>
              <w:rPr>
                <w:rFonts w:ascii="Cambria" w:hAnsi="Cambria"/>
                <w:color w:val="1F4E79" w:themeColor="accent1" w:themeShade="80"/>
                <w:sz w:val="18"/>
                <w:szCs w:val="18"/>
                <w:lang w:val="en-GB"/>
              </w:rPr>
            </w:pPr>
            <w:r>
              <w:rPr>
                <w:rFonts w:ascii="Cambria" w:hAnsi="Cambria"/>
                <w:color w:val="1F4E79" w:themeColor="accent1" w:themeShade="80"/>
                <w:sz w:val="18"/>
                <w:szCs w:val="18"/>
                <w:lang w:val="en-GB"/>
              </w:rPr>
              <w:t>T has lived</w:t>
            </w:r>
            <w:r w:rsidR="005D0FE7" w:rsidRPr="005D0FE7">
              <w:rPr>
                <w:rFonts w:ascii="Cambria" w:hAnsi="Cambria"/>
                <w:color w:val="1F4E79" w:themeColor="accent1" w:themeShade="80"/>
                <w:sz w:val="18"/>
                <w:szCs w:val="18"/>
                <w:lang w:val="en-GB"/>
              </w:rPr>
              <w:t xml:space="preserve"> at Midlands Simon EAS for two years and two months. The average stay at the EAS is six months. T needs a lot of daily support and it has been difficult to help him come to terms with the fact that he is too vulnerable to live independently in the community.</w:t>
            </w:r>
            <w:r w:rsidR="00B277B5">
              <w:rPr>
                <w:rFonts w:ascii="Cambria" w:hAnsi="Cambria"/>
                <w:color w:val="1F4E79" w:themeColor="accent1" w:themeShade="80"/>
                <w:sz w:val="18"/>
                <w:szCs w:val="18"/>
                <w:lang w:val="en-GB"/>
              </w:rPr>
              <w:t xml:space="preserve"> The level of support needed meant that T could not access the private rental market or live independently in social housing.</w:t>
            </w:r>
            <w:bookmarkStart w:id="0" w:name="_GoBack"/>
            <w:bookmarkEnd w:id="0"/>
          </w:p>
        </w:tc>
      </w:tr>
      <w:tr w:rsidR="00603958" w:rsidTr="000D5A9B">
        <w:tc>
          <w:tcPr>
            <w:tcW w:w="5000" w:type="pct"/>
            <w:gridSpan w:val="2"/>
            <w:tcBorders>
              <w:top w:val="nil"/>
              <w:bottom w:val="single" w:sz="4" w:space="0" w:color="auto"/>
            </w:tcBorders>
          </w:tcPr>
          <w:p w:rsidR="00603958" w:rsidRPr="005D0FE7" w:rsidRDefault="00603958" w:rsidP="000D5A9B">
            <w:pPr>
              <w:spacing w:before="60"/>
              <w:rPr>
                <w:color w:val="1F4E79" w:themeColor="accent1" w:themeShade="80"/>
                <w:sz w:val="20"/>
                <w:szCs w:val="20"/>
              </w:rPr>
            </w:pPr>
          </w:p>
        </w:tc>
      </w:tr>
      <w:tr w:rsidR="00603958" w:rsidTr="000D5A9B">
        <w:tc>
          <w:tcPr>
            <w:tcW w:w="5000" w:type="pct"/>
            <w:gridSpan w:val="2"/>
            <w:tcBorders>
              <w:bottom w:val="nil"/>
            </w:tcBorders>
          </w:tcPr>
          <w:p w:rsidR="00603958" w:rsidRPr="005D0FE7" w:rsidRDefault="00603958" w:rsidP="005D0FE7">
            <w:pPr>
              <w:pStyle w:val="ListParagraph"/>
              <w:numPr>
                <w:ilvl w:val="0"/>
                <w:numId w:val="18"/>
              </w:numPr>
              <w:spacing w:before="120" w:after="120"/>
              <w:ind w:left="357" w:hanging="357"/>
              <w:contextualSpacing w:val="0"/>
              <w:rPr>
                <w:rFonts w:ascii="Cambria" w:hAnsi="Cambria"/>
                <w:color w:val="1F4E79" w:themeColor="accent1" w:themeShade="80"/>
                <w:sz w:val="18"/>
                <w:szCs w:val="18"/>
                <w:shd w:val="clear" w:color="auto" w:fill="FFFFFF"/>
                <w:lang w:val="en-GB"/>
              </w:rPr>
            </w:pPr>
            <w:r w:rsidRPr="005D0FE7">
              <w:rPr>
                <w:rFonts w:ascii="Cambria" w:hAnsi="Cambria"/>
                <w:b/>
                <w:bCs/>
                <w:color w:val="1F4E79" w:themeColor="accent1" w:themeShade="80"/>
                <w:sz w:val="18"/>
                <w:szCs w:val="18"/>
                <w:lang w:val="en-GB"/>
              </w:rPr>
              <w:t>HEALTH:  physical  and  psychic conditions.</w:t>
            </w:r>
            <w:r w:rsidRPr="005D0FE7">
              <w:rPr>
                <w:rFonts w:ascii="Cambria" w:hAnsi="Cambria"/>
                <w:b/>
                <w:bCs/>
                <w:color w:val="1F4E79" w:themeColor="accent1" w:themeShade="80"/>
                <w:sz w:val="18"/>
                <w:szCs w:val="18"/>
                <w:lang w:val="en-GB"/>
              </w:rPr>
              <w:br/>
            </w:r>
          </w:p>
        </w:tc>
      </w:tr>
      <w:tr w:rsidR="00603958" w:rsidTr="000D5A9B">
        <w:tc>
          <w:tcPr>
            <w:tcW w:w="5000" w:type="pct"/>
            <w:gridSpan w:val="2"/>
            <w:tcBorders>
              <w:top w:val="nil"/>
              <w:bottom w:val="single" w:sz="4" w:space="0" w:color="auto"/>
            </w:tcBorders>
          </w:tcPr>
          <w:p w:rsidR="005D0FE7" w:rsidRPr="005D0FE7" w:rsidRDefault="005D0FE7" w:rsidP="005D0FE7">
            <w:pPr>
              <w:spacing w:before="120" w:after="120"/>
              <w:ind w:right="777"/>
              <w:rPr>
                <w:rFonts w:ascii="Cambria" w:hAnsi="Cambria"/>
                <w:color w:val="1F4E79" w:themeColor="accent1" w:themeShade="80"/>
                <w:sz w:val="18"/>
                <w:szCs w:val="18"/>
              </w:rPr>
            </w:pPr>
            <w:r w:rsidRPr="005D0FE7">
              <w:rPr>
                <w:rFonts w:ascii="Cambria" w:hAnsi="Cambria"/>
                <w:color w:val="1F4E79" w:themeColor="accent1" w:themeShade="80"/>
                <w:sz w:val="18"/>
                <w:szCs w:val="18"/>
              </w:rPr>
              <w:t>T has a diagnosis of Schizophrenia and alcohol induced dementia/Korsakoff Syndrome (Wet Brain). He attends the local mental health services (ReNua), where he receives a depo-injection every three weeks and sees the resident psychiatrist every three months. He is currently stable regarding his mental health but his dementia has been progressive over the past two years and sta</w:t>
            </w:r>
            <w:r w:rsidR="00DF36D0">
              <w:rPr>
                <w:rFonts w:ascii="Cambria" w:hAnsi="Cambria"/>
                <w:color w:val="1F4E79" w:themeColor="accent1" w:themeShade="80"/>
                <w:sz w:val="18"/>
                <w:szCs w:val="18"/>
              </w:rPr>
              <w:t>ff at the EAS would have observed an</w:t>
            </w:r>
            <w:r w:rsidRPr="005D0FE7">
              <w:rPr>
                <w:rFonts w:ascii="Cambria" w:hAnsi="Cambria"/>
                <w:color w:val="1F4E79" w:themeColor="accent1" w:themeShade="80"/>
                <w:sz w:val="18"/>
                <w:szCs w:val="18"/>
              </w:rPr>
              <w:t xml:space="preserve"> acceleration in that deterioration in the past several months. </w:t>
            </w:r>
          </w:p>
          <w:p w:rsidR="005D0FE7" w:rsidRPr="005D0FE7" w:rsidRDefault="005D0FE7" w:rsidP="005D0FE7">
            <w:pPr>
              <w:spacing w:before="120" w:after="120"/>
              <w:ind w:right="777"/>
              <w:rPr>
                <w:rFonts w:ascii="Cambria" w:hAnsi="Cambria"/>
                <w:color w:val="1F4E79" w:themeColor="accent1" w:themeShade="80"/>
                <w:sz w:val="18"/>
                <w:szCs w:val="18"/>
              </w:rPr>
            </w:pPr>
            <w:r w:rsidRPr="005D0FE7">
              <w:rPr>
                <w:rFonts w:ascii="Cambria" w:hAnsi="Cambria"/>
                <w:color w:val="1F4E79" w:themeColor="accent1" w:themeShade="80"/>
                <w:sz w:val="18"/>
                <w:szCs w:val="18"/>
              </w:rPr>
              <w:t>This has had a significant impact on T’s daily life. He is no longer able to take care of his own finances, he has become vulnerable to other individuals</w:t>
            </w:r>
            <w:r w:rsidR="00A05922">
              <w:rPr>
                <w:rFonts w:ascii="Cambria" w:hAnsi="Cambria"/>
                <w:color w:val="1F4E79" w:themeColor="accent1" w:themeShade="80"/>
                <w:sz w:val="18"/>
                <w:szCs w:val="18"/>
              </w:rPr>
              <w:t xml:space="preserve"> in the local community </w:t>
            </w:r>
            <w:r w:rsidRPr="005D0FE7">
              <w:rPr>
                <w:rFonts w:ascii="Cambria" w:hAnsi="Cambria"/>
                <w:color w:val="1F4E79" w:themeColor="accent1" w:themeShade="80"/>
                <w:sz w:val="18"/>
                <w:szCs w:val="18"/>
              </w:rPr>
              <w:t xml:space="preserve"> taking advantage of him or influencing his behaviours (such as being encouraged to argue with staff at Midlands Simon about his finances, encouragement to smoke cannabis etc;…). In the past six months, T has also needed some assistance with personal hygiene. His m</w:t>
            </w:r>
            <w:r w:rsidR="00A05922">
              <w:rPr>
                <w:rFonts w:ascii="Cambria" w:hAnsi="Cambria"/>
                <w:color w:val="1F4E79" w:themeColor="accent1" w:themeShade="80"/>
                <w:sz w:val="18"/>
                <w:szCs w:val="18"/>
              </w:rPr>
              <w:t xml:space="preserve">edication needs to be </w:t>
            </w:r>
            <w:r w:rsidRPr="005D0FE7">
              <w:rPr>
                <w:rFonts w:ascii="Cambria" w:hAnsi="Cambria"/>
                <w:color w:val="1F4E79" w:themeColor="accent1" w:themeShade="80"/>
                <w:sz w:val="18"/>
                <w:szCs w:val="18"/>
              </w:rPr>
              <w:t xml:space="preserve">distributed to him by staff. </w:t>
            </w:r>
          </w:p>
          <w:p w:rsidR="005D0FE7" w:rsidRPr="005D0FE7" w:rsidRDefault="005D0FE7" w:rsidP="005D0FE7">
            <w:pPr>
              <w:spacing w:before="120" w:after="120"/>
              <w:ind w:right="777"/>
              <w:rPr>
                <w:rFonts w:ascii="Cambria" w:hAnsi="Cambria"/>
                <w:color w:val="1F4E79" w:themeColor="accent1" w:themeShade="80"/>
                <w:sz w:val="18"/>
                <w:szCs w:val="18"/>
              </w:rPr>
            </w:pPr>
            <w:r w:rsidRPr="005D0FE7">
              <w:rPr>
                <w:rFonts w:ascii="Cambria" w:hAnsi="Cambria"/>
                <w:color w:val="1F4E79" w:themeColor="accent1" w:themeShade="80"/>
                <w:sz w:val="18"/>
                <w:szCs w:val="18"/>
              </w:rPr>
              <w:t xml:space="preserve">Midlands Simon staff would have voiced concerns to T’s doctor and psychiatrist. They are both of the opinion that no more can be done for T from a medical perspective than is currently being done. </w:t>
            </w:r>
          </w:p>
          <w:p w:rsidR="00603958" w:rsidRPr="005D0FE7" w:rsidRDefault="005D0FE7" w:rsidP="005D0FE7">
            <w:pPr>
              <w:spacing w:before="120" w:after="120"/>
              <w:ind w:right="777"/>
              <w:rPr>
                <w:color w:val="1F4E79" w:themeColor="accent1" w:themeShade="80"/>
                <w:sz w:val="20"/>
                <w:szCs w:val="20"/>
              </w:rPr>
            </w:pPr>
            <w:r w:rsidRPr="005D0FE7">
              <w:rPr>
                <w:rFonts w:ascii="Cambria" w:hAnsi="Cambria"/>
                <w:color w:val="1F4E79" w:themeColor="accent1" w:themeShade="80"/>
                <w:sz w:val="18"/>
                <w:szCs w:val="18"/>
              </w:rPr>
              <w:t>Before T came to live at the EAS, he was living in a different county and was drinking heavily. There is a high probability that there was interruption in his care during this time.</w:t>
            </w:r>
          </w:p>
        </w:tc>
      </w:tr>
      <w:tr w:rsidR="00603958" w:rsidTr="000D5A9B">
        <w:trPr>
          <w:trHeight w:val="1825"/>
        </w:trPr>
        <w:tc>
          <w:tcPr>
            <w:tcW w:w="5000" w:type="pct"/>
            <w:gridSpan w:val="2"/>
            <w:tcBorders>
              <w:bottom w:val="nil"/>
            </w:tcBorders>
          </w:tcPr>
          <w:p w:rsidR="00603958" w:rsidRPr="005D0FE7" w:rsidRDefault="00603958" w:rsidP="005D0FE7">
            <w:pPr>
              <w:pStyle w:val="ListParagraph"/>
              <w:numPr>
                <w:ilvl w:val="0"/>
                <w:numId w:val="18"/>
              </w:numPr>
              <w:spacing w:before="120" w:after="120"/>
              <w:ind w:left="357" w:hanging="357"/>
              <w:contextualSpacing w:val="0"/>
              <w:rPr>
                <w:color w:val="1F4E79" w:themeColor="accent1" w:themeShade="80"/>
              </w:rPr>
            </w:pPr>
            <w:r w:rsidRPr="005D0FE7">
              <w:rPr>
                <w:rFonts w:ascii="Cambria" w:hAnsi="Cambria"/>
                <w:b/>
                <w:bCs/>
                <w:color w:val="1F4E79" w:themeColor="accent1" w:themeShade="80"/>
                <w:sz w:val="18"/>
                <w:szCs w:val="18"/>
                <w:shd w:val="clear" w:color="auto" w:fill="FFFFFF"/>
                <w:lang w:val="en-GB"/>
              </w:rPr>
              <w:t xml:space="preserve">INTERVENTIONS  description  </w:t>
            </w:r>
          </w:p>
          <w:p w:rsidR="005D0FE7" w:rsidRPr="005D0FE7" w:rsidRDefault="005D0FE7" w:rsidP="005D0FE7">
            <w:pPr>
              <w:pStyle w:val="ListParagraph"/>
              <w:spacing w:before="120" w:after="120"/>
              <w:ind w:left="357"/>
              <w:rPr>
                <w:rFonts w:ascii="Cambria" w:hAnsi="Cambria"/>
                <w:color w:val="1F4E79" w:themeColor="accent1" w:themeShade="80"/>
                <w:sz w:val="18"/>
                <w:szCs w:val="18"/>
              </w:rPr>
            </w:pPr>
            <w:r w:rsidRPr="005D0FE7">
              <w:rPr>
                <w:rFonts w:ascii="Cambria" w:hAnsi="Cambria"/>
                <w:color w:val="1F4E79" w:themeColor="accent1" w:themeShade="80"/>
                <w:sz w:val="18"/>
                <w:szCs w:val="18"/>
              </w:rPr>
              <w:t xml:space="preserve">The </w:t>
            </w:r>
            <w:r w:rsidR="00C52004">
              <w:rPr>
                <w:rFonts w:ascii="Cambria" w:hAnsi="Cambria"/>
                <w:color w:val="1F4E79" w:themeColor="accent1" w:themeShade="80"/>
                <w:sz w:val="18"/>
                <w:szCs w:val="18"/>
              </w:rPr>
              <w:t>Regional Settlement Service (</w:t>
            </w:r>
            <w:r w:rsidRPr="005D0FE7">
              <w:rPr>
                <w:rFonts w:ascii="Cambria" w:hAnsi="Cambria"/>
                <w:color w:val="1F4E79" w:themeColor="accent1" w:themeShade="80"/>
                <w:sz w:val="18"/>
                <w:szCs w:val="18"/>
              </w:rPr>
              <w:t>RSS</w:t>
            </w:r>
            <w:r w:rsidR="00C52004">
              <w:rPr>
                <w:rFonts w:ascii="Cambria" w:hAnsi="Cambria"/>
                <w:color w:val="1F4E79" w:themeColor="accent1" w:themeShade="80"/>
                <w:sz w:val="18"/>
                <w:szCs w:val="18"/>
              </w:rPr>
              <w:t>)</w:t>
            </w:r>
            <w:r w:rsidRPr="005D0FE7">
              <w:rPr>
                <w:rFonts w:ascii="Cambria" w:hAnsi="Cambria"/>
                <w:color w:val="1F4E79" w:themeColor="accent1" w:themeShade="80"/>
                <w:sz w:val="18"/>
                <w:szCs w:val="18"/>
              </w:rPr>
              <w:t xml:space="preserve"> team of Midlands Simon Community and the community liaison nurse were instrumental in securing T a place at the EAS.</w:t>
            </w:r>
          </w:p>
          <w:p w:rsidR="005D0FE7" w:rsidRPr="005D0FE7" w:rsidRDefault="005D0FE7" w:rsidP="005D0FE7">
            <w:pPr>
              <w:pStyle w:val="ListParagraph"/>
              <w:spacing w:before="120" w:after="120"/>
              <w:ind w:left="357"/>
              <w:rPr>
                <w:rFonts w:ascii="Cambria" w:hAnsi="Cambria"/>
                <w:color w:val="1F4E79" w:themeColor="accent1" w:themeShade="80"/>
                <w:sz w:val="18"/>
                <w:szCs w:val="18"/>
              </w:rPr>
            </w:pPr>
            <w:r w:rsidRPr="005D0FE7">
              <w:rPr>
                <w:rFonts w:ascii="Cambria" w:hAnsi="Cambria"/>
                <w:color w:val="1F4E79" w:themeColor="accent1" w:themeShade="80"/>
                <w:sz w:val="18"/>
                <w:szCs w:val="18"/>
              </w:rPr>
              <w:t xml:space="preserve">Due to T’s dual diagnosis of alcohol addiction and mental health issues, it has sometimes been difficult to have a co-ordinated response to T’s needs due to the fact that these services work independently of each other. In addition, staff at the EAS found that it took persistence on their behalf to get the medical professionals involved to recognise the deterioration that staff were seeing on a daily basis. </w:t>
            </w:r>
          </w:p>
          <w:p w:rsidR="005D0FE7" w:rsidRPr="005D0FE7" w:rsidRDefault="005D0FE7" w:rsidP="005D0FE7">
            <w:pPr>
              <w:pStyle w:val="ListParagraph"/>
              <w:spacing w:before="120" w:after="120"/>
              <w:ind w:left="357"/>
              <w:rPr>
                <w:rFonts w:ascii="Cambria" w:hAnsi="Cambria"/>
                <w:color w:val="1F4E79" w:themeColor="accent1" w:themeShade="80"/>
                <w:sz w:val="18"/>
                <w:szCs w:val="18"/>
              </w:rPr>
            </w:pPr>
            <w:r w:rsidRPr="005D0FE7">
              <w:rPr>
                <w:rFonts w:ascii="Cambria" w:hAnsi="Cambria"/>
                <w:color w:val="1F4E79" w:themeColor="accent1" w:themeShade="80"/>
                <w:sz w:val="18"/>
                <w:szCs w:val="18"/>
              </w:rPr>
              <w:t>During the two years That T has resided at the EAS, he has had the same keyworker advocating for him along with the whole EAS team and our team manager. This intervention in T’s life, has been the first stable</w:t>
            </w:r>
            <w:r w:rsidR="00C52004">
              <w:rPr>
                <w:rFonts w:ascii="Cambria" w:hAnsi="Cambria"/>
                <w:color w:val="1F4E79" w:themeColor="accent1" w:themeShade="80"/>
                <w:sz w:val="18"/>
                <w:szCs w:val="18"/>
              </w:rPr>
              <w:t xml:space="preserve"> positive</w:t>
            </w:r>
            <w:r w:rsidRPr="005D0FE7">
              <w:rPr>
                <w:rFonts w:ascii="Cambria" w:hAnsi="Cambria"/>
                <w:color w:val="1F4E79" w:themeColor="accent1" w:themeShade="80"/>
                <w:sz w:val="18"/>
                <w:szCs w:val="18"/>
              </w:rPr>
              <w:t xml:space="preserve"> living environment that T has experienced for many years in his life. Although he has a long history of dealing with his medical providers, the introduction of a more holistic approach to T’s care, encouraged by Midlands Simon, has been very beneficial towards being able to find a suitable place for T to live.</w:t>
            </w:r>
          </w:p>
          <w:p w:rsidR="005D0FE7" w:rsidRPr="005D0FE7" w:rsidRDefault="005D0FE7" w:rsidP="005D0FE7">
            <w:pPr>
              <w:pStyle w:val="ListParagraph"/>
              <w:spacing w:before="120" w:after="120"/>
              <w:ind w:left="357"/>
              <w:contextualSpacing w:val="0"/>
              <w:rPr>
                <w:color w:val="1F4E79" w:themeColor="accent1" w:themeShade="80"/>
              </w:rPr>
            </w:pPr>
            <w:r w:rsidRPr="005D0FE7">
              <w:rPr>
                <w:rFonts w:ascii="Cambria" w:hAnsi="Cambria"/>
                <w:color w:val="1F4E79" w:themeColor="accent1" w:themeShade="80"/>
                <w:sz w:val="18"/>
                <w:szCs w:val="18"/>
              </w:rPr>
              <w:t>T has severe disruption to his short term memory, so having the continuity of a keyworker who had sufficient time to build a working relationship with T has given him a sense of security. This is important because life can sometimes be very confusing for him.</w:t>
            </w:r>
          </w:p>
        </w:tc>
      </w:tr>
      <w:tr w:rsidR="00603958" w:rsidTr="000D5A9B">
        <w:tc>
          <w:tcPr>
            <w:tcW w:w="5000" w:type="pct"/>
            <w:gridSpan w:val="2"/>
            <w:tcBorders>
              <w:top w:val="nil"/>
              <w:bottom w:val="single" w:sz="4" w:space="0" w:color="auto"/>
            </w:tcBorders>
          </w:tcPr>
          <w:p w:rsidR="00603958" w:rsidRPr="005D0FE7" w:rsidRDefault="00603958" w:rsidP="00B03522">
            <w:pPr>
              <w:spacing w:before="120" w:after="120"/>
              <w:ind w:right="777"/>
              <w:rPr>
                <w:color w:val="1F4E79" w:themeColor="accent1" w:themeShade="80"/>
                <w:sz w:val="20"/>
                <w:szCs w:val="20"/>
              </w:rPr>
            </w:pPr>
          </w:p>
        </w:tc>
      </w:tr>
      <w:tr w:rsidR="00603958" w:rsidTr="000D5A9B">
        <w:tc>
          <w:tcPr>
            <w:tcW w:w="5000" w:type="pct"/>
            <w:gridSpan w:val="2"/>
            <w:tcBorders>
              <w:bottom w:val="nil"/>
            </w:tcBorders>
          </w:tcPr>
          <w:p w:rsidR="00603958" w:rsidRPr="005D0FE7" w:rsidRDefault="00603958" w:rsidP="000D5A9B">
            <w:pPr>
              <w:pStyle w:val="ListParagraph"/>
              <w:spacing w:before="120" w:after="120"/>
              <w:ind w:left="357"/>
              <w:rPr>
                <w:rFonts w:ascii="Cambria" w:hAnsi="Cambria"/>
                <w:color w:val="1F4E79" w:themeColor="accent1" w:themeShade="80"/>
                <w:sz w:val="18"/>
                <w:szCs w:val="18"/>
              </w:rPr>
            </w:pPr>
          </w:p>
          <w:p w:rsidR="005D0FE7" w:rsidRPr="00C52004" w:rsidRDefault="00603958" w:rsidP="00C52004">
            <w:pPr>
              <w:pStyle w:val="ListParagraph"/>
              <w:numPr>
                <w:ilvl w:val="0"/>
                <w:numId w:val="18"/>
              </w:numPr>
              <w:spacing w:before="120" w:after="120"/>
              <w:ind w:left="357" w:hanging="357"/>
              <w:contextualSpacing w:val="0"/>
              <w:rPr>
                <w:rFonts w:ascii="Cambria" w:hAnsi="Cambria"/>
                <w:color w:val="1F4E79" w:themeColor="accent1" w:themeShade="80"/>
                <w:sz w:val="18"/>
                <w:szCs w:val="18"/>
              </w:rPr>
            </w:pPr>
            <w:r w:rsidRPr="005D0FE7">
              <w:rPr>
                <w:rFonts w:ascii="Cambria" w:hAnsi="Cambria"/>
                <w:b/>
                <w:bCs/>
                <w:color w:val="1F4E79" w:themeColor="accent1" w:themeShade="80"/>
                <w:sz w:val="18"/>
                <w:szCs w:val="18"/>
              </w:rPr>
              <w:t>WORKERS &amp; NETWORK:</w:t>
            </w:r>
            <w:r w:rsidRPr="005D0FE7">
              <w:rPr>
                <w:color w:val="1F4E79" w:themeColor="accent1" w:themeShade="80"/>
              </w:rPr>
              <w:t xml:space="preserve"> </w:t>
            </w:r>
            <w:r w:rsidRPr="005D0FE7">
              <w:rPr>
                <w:color w:val="1F4E79" w:themeColor="accent1" w:themeShade="80"/>
              </w:rPr>
              <w:br/>
            </w:r>
            <w:r w:rsidR="005D0FE7" w:rsidRPr="00C52004">
              <w:rPr>
                <w:rFonts w:ascii="Cambria" w:hAnsi="Cambria"/>
                <w:color w:val="1F4E79" w:themeColor="accent1" w:themeShade="80"/>
                <w:sz w:val="18"/>
                <w:szCs w:val="18"/>
              </w:rPr>
              <w:t>There was a multidisciplinary approach between the community liaison nurse and the regional resettlement service to access emergency accommodation. The EAS staff liaised with mental health service, addiction service and an independent Clinical Psychologist to assess T’s needs going forward. Reports from these services supported Midlands Simon’s application to Tusla</w:t>
            </w:r>
            <w:r w:rsidR="001D2F4F">
              <w:rPr>
                <w:rFonts w:ascii="Cambria" w:hAnsi="Cambria"/>
                <w:color w:val="1F4E79" w:themeColor="accent1" w:themeShade="80"/>
                <w:sz w:val="18"/>
                <w:szCs w:val="18"/>
              </w:rPr>
              <w:t xml:space="preserve"> ( the governmental Department of Health)</w:t>
            </w:r>
            <w:r w:rsidR="005D0FE7" w:rsidRPr="00C52004">
              <w:rPr>
                <w:rFonts w:ascii="Cambria" w:hAnsi="Cambria"/>
                <w:color w:val="1F4E79" w:themeColor="accent1" w:themeShade="80"/>
                <w:sz w:val="18"/>
                <w:szCs w:val="18"/>
              </w:rPr>
              <w:t xml:space="preserve"> to secure funding for care of T  in a  24 hour residential setting for the remainder of his life.</w:t>
            </w:r>
          </w:p>
          <w:p w:rsidR="00603958" w:rsidRPr="005D0FE7" w:rsidRDefault="005D0FE7" w:rsidP="005D0FE7">
            <w:pPr>
              <w:pStyle w:val="ListParagraph"/>
              <w:spacing w:before="120" w:after="120"/>
              <w:ind w:left="357"/>
              <w:rPr>
                <w:rFonts w:ascii="Cambria" w:hAnsi="Cambria"/>
                <w:color w:val="1F4E79" w:themeColor="accent1" w:themeShade="80"/>
                <w:sz w:val="18"/>
                <w:szCs w:val="18"/>
              </w:rPr>
            </w:pPr>
            <w:r w:rsidRPr="005D0FE7">
              <w:rPr>
                <w:rFonts w:ascii="Cambria" w:hAnsi="Cambria"/>
                <w:color w:val="1F4E79" w:themeColor="accent1" w:themeShade="80"/>
                <w:sz w:val="18"/>
                <w:szCs w:val="18"/>
              </w:rPr>
              <w:t>Staff at the EAS would be of the opinion that the practice of services working in isolation of each other is a significant stumbling block when working with complex cases where there is dual diagnosis.</w:t>
            </w:r>
          </w:p>
        </w:tc>
      </w:tr>
      <w:tr w:rsidR="00603958" w:rsidTr="000D5A9B">
        <w:tc>
          <w:tcPr>
            <w:tcW w:w="5000" w:type="pct"/>
            <w:gridSpan w:val="2"/>
            <w:tcBorders>
              <w:top w:val="nil"/>
              <w:bottom w:val="single" w:sz="4" w:space="0" w:color="auto"/>
            </w:tcBorders>
          </w:tcPr>
          <w:p w:rsidR="00603958" w:rsidRPr="005D0FE7" w:rsidRDefault="00603958" w:rsidP="00B03522">
            <w:pPr>
              <w:spacing w:before="120" w:after="120"/>
              <w:ind w:right="777"/>
              <w:rPr>
                <w:color w:val="1F4E79" w:themeColor="accent1" w:themeShade="80"/>
                <w:sz w:val="20"/>
                <w:szCs w:val="20"/>
              </w:rPr>
            </w:pPr>
          </w:p>
        </w:tc>
      </w:tr>
      <w:tr w:rsidR="00603958" w:rsidTr="000D5A9B">
        <w:tc>
          <w:tcPr>
            <w:tcW w:w="5000" w:type="pct"/>
            <w:gridSpan w:val="2"/>
            <w:tcBorders>
              <w:bottom w:val="nil"/>
            </w:tcBorders>
          </w:tcPr>
          <w:p w:rsidR="005D0FE7" w:rsidRPr="005D0FE7" w:rsidRDefault="00603958" w:rsidP="005D0FE7">
            <w:pPr>
              <w:pStyle w:val="ListParagraph"/>
              <w:numPr>
                <w:ilvl w:val="0"/>
                <w:numId w:val="18"/>
              </w:numPr>
              <w:spacing w:before="120" w:after="120"/>
              <w:ind w:left="357" w:hanging="357"/>
              <w:contextualSpacing w:val="0"/>
              <w:rPr>
                <w:rFonts w:ascii="Cambria" w:hAnsi="Cambria"/>
                <w:color w:val="1F4E79" w:themeColor="accent1" w:themeShade="80"/>
                <w:sz w:val="18"/>
                <w:szCs w:val="18"/>
                <w:lang w:val="en-GB"/>
              </w:rPr>
            </w:pPr>
            <w:r w:rsidRPr="005D0FE7">
              <w:rPr>
                <w:rFonts w:ascii="Cambria" w:hAnsi="Cambria"/>
                <w:b/>
                <w:bCs/>
                <w:color w:val="1F4E79" w:themeColor="accent1" w:themeShade="80"/>
                <w:sz w:val="18"/>
                <w:szCs w:val="18"/>
                <w:lang w:val="en-GB"/>
              </w:rPr>
              <w:lastRenderedPageBreak/>
              <w:t>PROPOSALS</w:t>
            </w:r>
          </w:p>
          <w:p w:rsidR="001D2F4F" w:rsidRPr="001D2F4F" w:rsidRDefault="00603958" w:rsidP="001D2F4F">
            <w:pPr>
              <w:pStyle w:val="ListParagraph"/>
              <w:spacing w:before="120" w:after="120"/>
              <w:ind w:left="357"/>
              <w:rPr>
                <w:rFonts w:ascii="Cambria" w:hAnsi="Cambria"/>
                <w:bCs/>
                <w:color w:val="1F4E79" w:themeColor="accent1" w:themeShade="80"/>
                <w:sz w:val="18"/>
                <w:szCs w:val="18"/>
                <w:lang w:val="en-GB"/>
              </w:rPr>
            </w:pPr>
            <w:r w:rsidRPr="005D0FE7">
              <w:rPr>
                <w:rFonts w:ascii="Cambria" w:hAnsi="Cambria"/>
                <w:color w:val="1F4E79" w:themeColor="accent1" w:themeShade="80"/>
                <w:sz w:val="18"/>
                <w:szCs w:val="18"/>
                <w:lang w:val="en-GB"/>
              </w:rPr>
              <w:t>.</w:t>
            </w:r>
            <w:r w:rsidRPr="005D0FE7">
              <w:rPr>
                <w:rFonts w:ascii="Cambria" w:hAnsi="Cambria"/>
                <w:bCs/>
                <w:color w:val="1F4E79" w:themeColor="accent1" w:themeShade="80"/>
                <w:sz w:val="18"/>
                <w:szCs w:val="18"/>
                <w:lang w:val="en-GB"/>
              </w:rPr>
              <w:t xml:space="preserve"> </w:t>
            </w:r>
            <w:r w:rsidR="005D0FE7" w:rsidRPr="005D0FE7">
              <w:rPr>
                <w:rFonts w:ascii="Cambria" w:hAnsi="Cambria"/>
                <w:bCs/>
                <w:color w:val="1F4E79" w:themeColor="accent1" w:themeShade="80"/>
                <w:sz w:val="18"/>
                <w:szCs w:val="18"/>
                <w:lang w:val="en-GB"/>
              </w:rPr>
              <w:t>•</w:t>
            </w:r>
            <w:r w:rsidR="005D0FE7" w:rsidRPr="005D0FE7">
              <w:rPr>
                <w:rFonts w:ascii="Cambria" w:hAnsi="Cambria"/>
                <w:bCs/>
                <w:color w:val="1F4E79" w:themeColor="accent1" w:themeShade="80"/>
                <w:sz w:val="18"/>
                <w:szCs w:val="18"/>
                <w:lang w:val="en-GB"/>
              </w:rPr>
              <w:tab/>
              <w:t xml:space="preserve">Access to Clinical Psychologist </w:t>
            </w:r>
            <w:r w:rsidR="00AB2AE7">
              <w:rPr>
                <w:rFonts w:ascii="Cambria" w:hAnsi="Cambria"/>
                <w:bCs/>
                <w:color w:val="1F4E79" w:themeColor="accent1" w:themeShade="80"/>
                <w:sz w:val="18"/>
                <w:szCs w:val="18"/>
                <w:lang w:val="en-GB"/>
              </w:rPr>
              <w:t xml:space="preserve">within organisations </w:t>
            </w:r>
            <w:r w:rsidR="005D0FE7" w:rsidRPr="005D0FE7">
              <w:rPr>
                <w:rFonts w:ascii="Cambria" w:hAnsi="Cambria"/>
                <w:bCs/>
                <w:color w:val="1F4E79" w:themeColor="accent1" w:themeShade="80"/>
                <w:sz w:val="18"/>
                <w:szCs w:val="18"/>
                <w:lang w:val="en-GB"/>
              </w:rPr>
              <w:t>for assessment of needs in complex cases</w:t>
            </w:r>
            <w:r w:rsidR="00AB2AE7">
              <w:rPr>
                <w:rFonts w:ascii="Cambria" w:hAnsi="Cambria"/>
                <w:bCs/>
                <w:color w:val="1F4E79" w:themeColor="accent1" w:themeShade="80"/>
                <w:sz w:val="18"/>
                <w:szCs w:val="18"/>
                <w:lang w:val="en-GB"/>
              </w:rPr>
              <w:t>.</w:t>
            </w:r>
          </w:p>
          <w:p w:rsidR="005D0FE7" w:rsidRPr="005D0FE7" w:rsidRDefault="005D0FE7" w:rsidP="005D0FE7">
            <w:pPr>
              <w:pStyle w:val="ListParagraph"/>
              <w:spacing w:before="120" w:after="120"/>
              <w:ind w:left="357"/>
              <w:rPr>
                <w:rFonts w:ascii="Cambria" w:hAnsi="Cambria"/>
                <w:bCs/>
                <w:color w:val="1F4E79" w:themeColor="accent1" w:themeShade="80"/>
                <w:sz w:val="18"/>
                <w:szCs w:val="18"/>
                <w:lang w:val="en-GB"/>
              </w:rPr>
            </w:pPr>
          </w:p>
          <w:p w:rsidR="001D2F4F" w:rsidRPr="001D2F4F" w:rsidRDefault="005D0FE7" w:rsidP="001D2F4F">
            <w:pPr>
              <w:pStyle w:val="ListParagraph"/>
              <w:spacing w:before="120" w:after="120"/>
              <w:ind w:left="357"/>
              <w:contextualSpacing w:val="0"/>
              <w:rPr>
                <w:rFonts w:ascii="Cambria" w:hAnsi="Cambria"/>
                <w:bCs/>
                <w:color w:val="1F4E79" w:themeColor="accent1" w:themeShade="80"/>
                <w:sz w:val="18"/>
                <w:szCs w:val="18"/>
                <w:lang w:val="en-GB"/>
              </w:rPr>
            </w:pPr>
            <w:r w:rsidRPr="005D0FE7">
              <w:rPr>
                <w:rFonts w:ascii="Cambria" w:hAnsi="Cambria"/>
                <w:bCs/>
                <w:color w:val="1F4E79" w:themeColor="accent1" w:themeShade="80"/>
                <w:sz w:val="18"/>
                <w:szCs w:val="18"/>
                <w:lang w:val="en-GB"/>
              </w:rPr>
              <w:t>•</w:t>
            </w:r>
            <w:r w:rsidRPr="005D0FE7">
              <w:rPr>
                <w:rFonts w:ascii="Cambria" w:hAnsi="Cambria"/>
                <w:bCs/>
                <w:color w:val="1F4E79" w:themeColor="accent1" w:themeShade="80"/>
                <w:sz w:val="18"/>
                <w:szCs w:val="18"/>
                <w:lang w:val="en-GB"/>
              </w:rPr>
              <w:tab/>
              <w:t>Promotion of multi-disciplinary approach between mental health and addiction services.</w:t>
            </w:r>
          </w:p>
        </w:tc>
      </w:tr>
      <w:tr w:rsidR="00603958" w:rsidTr="000D5A9B">
        <w:tc>
          <w:tcPr>
            <w:tcW w:w="5000" w:type="pct"/>
            <w:gridSpan w:val="2"/>
            <w:tcBorders>
              <w:top w:val="nil"/>
              <w:bottom w:val="single" w:sz="4" w:space="0" w:color="auto"/>
            </w:tcBorders>
          </w:tcPr>
          <w:p w:rsidR="00C65C30" w:rsidRPr="005D0FE7" w:rsidRDefault="00C65C30" w:rsidP="001D2F4F">
            <w:pPr>
              <w:pStyle w:val="ListParagraph"/>
              <w:spacing w:before="120" w:after="120"/>
              <w:ind w:right="777"/>
              <w:rPr>
                <w:color w:val="1F4E79" w:themeColor="accent1" w:themeShade="80"/>
                <w:sz w:val="20"/>
                <w:szCs w:val="20"/>
              </w:rPr>
            </w:pPr>
          </w:p>
        </w:tc>
      </w:tr>
      <w:tr w:rsidR="00603958" w:rsidTr="000D5A9B">
        <w:tc>
          <w:tcPr>
            <w:tcW w:w="5000" w:type="pct"/>
            <w:gridSpan w:val="2"/>
            <w:tcBorders>
              <w:bottom w:val="nil"/>
            </w:tcBorders>
          </w:tcPr>
          <w:p w:rsidR="005D0FE7" w:rsidRPr="00581776" w:rsidRDefault="00603958" w:rsidP="00581776">
            <w:pPr>
              <w:pStyle w:val="ListParagraph"/>
              <w:numPr>
                <w:ilvl w:val="0"/>
                <w:numId w:val="18"/>
              </w:numPr>
              <w:spacing w:before="120" w:after="120"/>
              <w:ind w:left="357" w:hanging="357"/>
              <w:contextualSpacing w:val="0"/>
              <w:rPr>
                <w:color w:val="1F4E79" w:themeColor="accent1" w:themeShade="80"/>
              </w:rPr>
            </w:pPr>
            <w:r w:rsidRPr="005D0FE7">
              <w:rPr>
                <w:rFonts w:ascii="Cambria" w:hAnsi="Cambria"/>
                <w:caps/>
                <w:color w:val="1F4E79" w:themeColor="accent1" w:themeShade="80"/>
                <w:sz w:val="18"/>
                <w:szCs w:val="18"/>
                <w:lang w:val="en-GB"/>
              </w:rPr>
              <w:t>Personal factors influencing</w:t>
            </w:r>
            <w:r w:rsidRPr="005D0FE7">
              <w:rPr>
                <w:rFonts w:ascii="Cambria" w:hAnsi="Cambria"/>
                <w:color w:val="1F4E79" w:themeColor="accent1" w:themeShade="80"/>
                <w:sz w:val="18"/>
                <w:szCs w:val="18"/>
                <w:lang w:val="en-GB"/>
              </w:rPr>
              <w:t xml:space="preserve"> </w:t>
            </w:r>
          </w:p>
        </w:tc>
      </w:tr>
      <w:tr w:rsidR="00603958" w:rsidTr="000D5A9B">
        <w:tc>
          <w:tcPr>
            <w:tcW w:w="5000" w:type="pct"/>
            <w:gridSpan w:val="2"/>
            <w:tcBorders>
              <w:top w:val="nil"/>
              <w:bottom w:val="single" w:sz="4" w:space="0" w:color="auto"/>
            </w:tcBorders>
          </w:tcPr>
          <w:p w:rsidR="00581776" w:rsidRDefault="005D0FE7" w:rsidP="00581776">
            <w:pPr>
              <w:spacing w:before="120" w:after="120"/>
              <w:ind w:right="777"/>
              <w:rPr>
                <w:rFonts w:ascii="Cambria" w:hAnsi="Cambria"/>
                <w:color w:val="1F4E79" w:themeColor="accent1" w:themeShade="80"/>
                <w:sz w:val="18"/>
                <w:szCs w:val="18"/>
              </w:rPr>
            </w:pPr>
            <w:r w:rsidRPr="005D0FE7">
              <w:rPr>
                <w:rFonts w:ascii="Cambria" w:hAnsi="Cambria"/>
                <w:color w:val="1F4E79" w:themeColor="accent1" w:themeShade="80"/>
                <w:sz w:val="18"/>
                <w:szCs w:val="18"/>
              </w:rPr>
              <w:t>•</w:t>
            </w:r>
            <w:r w:rsidRPr="005D0FE7">
              <w:rPr>
                <w:rFonts w:ascii="Cambria" w:hAnsi="Cambria"/>
                <w:color w:val="1F4E79" w:themeColor="accent1" w:themeShade="80"/>
                <w:sz w:val="18"/>
                <w:szCs w:val="18"/>
              </w:rPr>
              <w:tab/>
              <w:t>Attitude by some of the medical profession that T’s dementia was self-inflicted  through a</w:t>
            </w:r>
            <w:r w:rsidR="00581776">
              <w:rPr>
                <w:rFonts w:ascii="Cambria" w:hAnsi="Cambria"/>
                <w:color w:val="1F4E79" w:themeColor="accent1" w:themeShade="80"/>
                <w:sz w:val="18"/>
                <w:szCs w:val="18"/>
              </w:rPr>
              <w:t xml:space="preserve">lcohol, therefore less sympathy              </w:t>
            </w:r>
          </w:p>
          <w:p w:rsidR="00581776" w:rsidRPr="005D0FE7" w:rsidRDefault="00581776" w:rsidP="00581776">
            <w:pPr>
              <w:spacing w:before="120" w:after="120"/>
              <w:ind w:right="777"/>
              <w:rPr>
                <w:rFonts w:ascii="Cambria" w:hAnsi="Cambria"/>
                <w:color w:val="1F4E79" w:themeColor="accent1" w:themeShade="80"/>
                <w:sz w:val="18"/>
                <w:szCs w:val="18"/>
              </w:rPr>
            </w:pPr>
            <w:r>
              <w:rPr>
                <w:rFonts w:ascii="Cambria" w:hAnsi="Cambria"/>
                <w:color w:val="1F4E79" w:themeColor="accent1" w:themeShade="80"/>
                <w:sz w:val="18"/>
                <w:szCs w:val="18"/>
              </w:rPr>
              <w:t xml:space="preserve">                  f</w:t>
            </w:r>
            <w:r w:rsidR="005D0FE7" w:rsidRPr="005D0FE7">
              <w:rPr>
                <w:rFonts w:ascii="Cambria" w:hAnsi="Cambria"/>
                <w:color w:val="1F4E79" w:themeColor="accent1" w:themeShade="80"/>
                <w:sz w:val="18"/>
                <w:szCs w:val="18"/>
              </w:rPr>
              <w:t>or his situation.</w:t>
            </w:r>
          </w:p>
          <w:p w:rsidR="005D0FE7" w:rsidRPr="005D0FE7" w:rsidRDefault="005D0FE7" w:rsidP="005D0FE7">
            <w:pPr>
              <w:spacing w:before="120" w:after="120"/>
              <w:ind w:right="777"/>
              <w:rPr>
                <w:rFonts w:ascii="Cambria" w:hAnsi="Cambria"/>
                <w:color w:val="1F4E79" w:themeColor="accent1" w:themeShade="80"/>
                <w:sz w:val="18"/>
                <w:szCs w:val="18"/>
              </w:rPr>
            </w:pPr>
            <w:r w:rsidRPr="005D0FE7">
              <w:rPr>
                <w:rFonts w:ascii="Cambria" w:hAnsi="Cambria"/>
                <w:color w:val="1F4E79" w:themeColor="accent1" w:themeShade="80"/>
                <w:sz w:val="18"/>
                <w:szCs w:val="18"/>
              </w:rPr>
              <w:t>•</w:t>
            </w:r>
            <w:r w:rsidRPr="005D0FE7">
              <w:rPr>
                <w:rFonts w:ascii="Cambria" w:hAnsi="Cambria"/>
                <w:color w:val="1F4E79" w:themeColor="accent1" w:themeShade="80"/>
                <w:sz w:val="18"/>
                <w:szCs w:val="18"/>
              </w:rPr>
              <w:tab/>
              <w:t>Inappropriate length of time spent in Emergency accommodation due to lack of appropriate living accommodation.</w:t>
            </w:r>
          </w:p>
          <w:p w:rsidR="005D0FE7" w:rsidRPr="005D0FE7" w:rsidRDefault="005D0FE7" w:rsidP="005D0FE7">
            <w:pPr>
              <w:spacing w:before="120" w:after="120"/>
              <w:ind w:right="777"/>
              <w:rPr>
                <w:rFonts w:ascii="Cambria" w:hAnsi="Cambria"/>
                <w:color w:val="1F4E79" w:themeColor="accent1" w:themeShade="80"/>
                <w:sz w:val="18"/>
                <w:szCs w:val="18"/>
              </w:rPr>
            </w:pPr>
            <w:r w:rsidRPr="005D0FE7">
              <w:rPr>
                <w:rFonts w:ascii="Cambria" w:hAnsi="Cambria"/>
                <w:color w:val="1F4E79" w:themeColor="accent1" w:themeShade="80"/>
                <w:sz w:val="18"/>
                <w:szCs w:val="18"/>
              </w:rPr>
              <w:t>•</w:t>
            </w:r>
            <w:r w:rsidRPr="005D0FE7">
              <w:rPr>
                <w:rFonts w:ascii="Cambria" w:hAnsi="Cambria"/>
                <w:color w:val="1F4E79" w:themeColor="accent1" w:themeShade="80"/>
                <w:sz w:val="18"/>
                <w:szCs w:val="18"/>
              </w:rPr>
              <w:tab/>
              <w:t>Extra stress on staff as they tried to provide dignified care for T in an inappropriate environment.</w:t>
            </w:r>
          </w:p>
          <w:p w:rsidR="00603958" w:rsidRPr="005D0FE7" w:rsidRDefault="005D0FE7" w:rsidP="005D0FE7">
            <w:pPr>
              <w:spacing w:before="120" w:after="120"/>
              <w:ind w:right="777"/>
              <w:rPr>
                <w:rFonts w:ascii="Cambria" w:hAnsi="Cambria"/>
                <w:color w:val="1F4E79" w:themeColor="accent1" w:themeShade="80"/>
                <w:sz w:val="18"/>
                <w:szCs w:val="18"/>
              </w:rPr>
            </w:pPr>
            <w:r w:rsidRPr="005D0FE7">
              <w:rPr>
                <w:rFonts w:ascii="Cambria" w:hAnsi="Cambria"/>
                <w:color w:val="1F4E79" w:themeColor="accent1" w:themeShade="80"/>
                <w:sz w:val="18"/>
                <w:szCs w:val="18"/>
              </w:rPr>
              <w:t>•</w:t>
            </w:r>
            <w:r w:rsidRPr="005D0FE7">
              <w:rPr>
                <w:rFonts w:ascii="Cambria" w:hAnsi="Cambria"/>
                <w:color w:val="1F4E79" w:themeColor="accent1" w:themeShade="80"/>
                <w:sz w:val="18"/>
                <w:szCs w:val="18"/>
              </w:rPr>
              <w:tab/>
              <w:t>Continuity of care as stablising factor in T’s time at emergency accommodation</w:t>
            </w:r>
          </w:p>
        </w:tc>
      </w:tr>
      <w:tr w:rsidR="00603958" w:rsidTr="000D5A9B">
        <w:tc>
          <w:tcPr>
            <w:tcW w:w="5000" w:type="pct"/>
            <w:gridSpan w:val="2"/>
            <w:tcBorders>
              <w:bottom w:val="nil"/>
            </w:tcBorders>
          </w:tcPr>
          <w:p w:rsidR="00603958" w:rsidRPr="005D0FE7" w:rsidRDefault="00603958" w:rsidP="005D0FE7">
            <w:pPr>
              <w:pStyle w:val="ListParagraph"/>
              <w:numPr>
                <w:ilvl w:val="0"/>
                <w:numId w:val="18"/>
              </w:numPr>
              <w:spacing w:before="120" w:after="120"/>
              <w:ind w:left="357" w:hanging="357"/>
              <w:contextualSpacing w:val="0"/>
              <w:rPr>
                <w:rFonts w:ascii="Cambria" w:hAnsi="Cambria"/>
                <w:color w:val="1F4E79" w:themeColor="accent1" w:themeShade="80"/>
                <w:sz w:val="18"/>
                <w:szCs w:val="18"/>
              </w:rPr>
            </w:pPr>
            <w:r w:rsidRPr="005D0FE7">
              <w:rPr>
                <w:rFonts w:ascii="Cambria" w:hAnsi="Cambria"/>
                <w:b/>
                <w:caps/>
                <w:color w:val="1F4E79" w:themeColor="accent1" w:themeShade="80"/>
                <w:sz w:val="18"/>
                <w:szCs w:val="18"/>
                <w:lang w:val="en-GB"/>
              </w:rPr>
              <w:t>Overall assessment of the case</w:t>
            </w:r>
            <w:r w:rsidRPr="005D0FE7">
              <w:rPr>
                <w:rFonts w:ascii="Cambria" w:hAnsi="Cambria"/>
                <w:caps/>
                <w:color w:val="1F4E79" w:themeColor="accent1" w:themeShade="80"/>
                <w:sz w:val="18"/>
                <w:szCs w:val="18"/>
                <w:lang w:val="en-GB"/>
              </w:rPr>
              <w:t>:</w:t>
            </w:r>
            <w:r w:rsidRPr="005D0FE7">
              <w:rPr>
                <w:rFonts w:ascii="Cambria" w:hAnsi="Cambria"/>
                <w:color w:val="1F4E79" w:themeColor="accent1" w:themeShade="80"/>
                <w:sz w:val="18"/>
                <w:szCs w:val="18"/>
                <w:lang w:val="en-GB"/>
              </w:rPr>
              <w:t xml:space="preserve"> </w:t>
            </w:r>
          </w:p>
          <w:p w:rsidR="005D0FE7" w:rsidRPr="005D0FE7" w:rsidRDefault="005D0FE7" w:rsidP="005D0FE7">
            <w:pPr>
              <w:spacing w:before="120" w:after="120"/>
              <w:rPr>
                <w:rFonts w:ascii="Cambria" w:hAnsi="Cambria"/>
                <w:color w:val="1F4E79" w:themeColor="accent1" w:themeShade="80"/>
                <w:sz w:val="18"/>
                <w:szCs w:val="18"/>
              </w:rPr>
            </w:pPr>
            <w:r w:rsidRPr="005D0FE7">
              <w:rPr>
                <w:rFonts w:ascii="Cambria" w:hAnsi="Cambria"/>
                <w:color w:val="1F4E79" w:themeColor="accent1" w:themeShade="80"/>
                <w:sz w:val="18"/>
                <w:szCs w:val="18"/>
              </w:rPr>
              <w:t>There was rapid response to initial need for emergency accommodation by RSS and CLN.</w:t>
            </w:r>
          </w:p>
          <w:p w:rsidR="005D0FE7" w:rsidRDefault="005D0FE7" w:rsidP="005D0FE7">
            <w:pPr>
              <w:spacing w:before="120" w:after="120"/>
              <w:rPr>
                <w:rFonts w:ascii="Cambria" w:hAnsi="Cambria"/>
                <w:color w:val="1F4E79" w:themeColor="accent1" w:themeShade="80"/>
                <w:sz w:val="18"/>
                <w:szCs w:val="18"/>
              </w:rPr>
            </w:pPr>
            <w:r w:rsidRPr="005D0FE7">
              <w:rPr>
                <w:rFonts w:ascii="Cambria" w:hAnsi="Cambria"/>
                <w:color w:val="1F4E79" w:themeColor="accent1" w:themeShade="80"/>
                <w:sz w:val="18"/>
                <w:szCs w:val="18"/>
              </w:rPr>
              <w:t>The complex needs of T and the deterioration in his cognitive abilities were challenging for staff, who generally work alone to support six clients simultaneously.</w:t>
            </w:r>
          </w:p>
          <w:p w:rsidR="00460B9D" w:rsidRPr="005D0FE7" w:rsidRDefault="00460B9D" w:rsidP="005D0FE7">
            <w:pPr>
              <w:spacing w:before="120" w:after="120"/>
              <w:rPr>
                <w:rFonts w:ascii="Cambria" w:hAnsi="Cambria"/>
                <w:color w:val="1F4E79" w:themeColor="accent1" w:themeShade="80"/>
                <w:sz w:val="18"/>
                <w:szCs w:val="18"/>
              </w:rPr>
            </w:pPr>
            <w:r>
              <w:rPr>
                <w:rFonts w:ascii="Cambria" w:hAnsi="Cambria"/>
                <w:color w:val="1F4E79" w:themeColor="accent1" w:themeShade="80"/>
                <w:sz w:val="18"/>
                <w:szCs w:val="18"/>
              </w:rPr>
              <w:t>The fragmented care of various services was unhelpful when trying to provide a hoslistic solution to T’s situation.</w:t>
            </w:r>
          </w:p>
          <w:p w:rsidR="005D0FE7" w:rsidRPr="005D0FE7" w:rsidRDefault="005D0FE7" w:rsidP="005D0FE7">
            <w:pPr>
              <w:spacing w:before="120" w:after="120"/>
              <w:rPr>
                <w:rFonts w:ascii="Cambria" w:hAnsi="Cambria"/>
                <w:color w:val="1F4E79" w:themeColor="accent1" w:themeShade="80"/>
                <w:sz w:val="18"/>
                <w:szCs w:val="18"/>
              </w:rPr>
            </w:pPr>
            <w:r w:rsidRPr="005D0FE7">
              <w:rPr>
                <w:rFonts w:ascii="Cambria" w:hAnsi="Cambria"/>
                <w:color w:val="1F4E79" w:themeColor="accent1" w:themeShade="80"/>
                <w:sz w:val="18"/>
                <w:szCs w:val="18"/>
              </w:rPr>
              <w:t>The lack of a suitable community supported living environment has resulted in T having to enter nursing home care at an unsuitably early age.</w:t>
            </w:r>
          </w:p>
        </w:tc>
      </w:tr>
      <w:tr w:rsidR="00603958" w:rsidTr="000D5A9B">
        <w:tc>
          <w:tcPr>
            <w:tcW w:w="5000" w:type="pct"/>
            <w:gridSpan w:val="2"/>
            <w:tcBorders>
              <w:top w:val="nil"/>
            </w:tcBorders>
          </w:tcPr>
          <w:p w:rsidR="00603958" w:rsidRPr="005D0FE7" w:rsidRDefault="00603958" w:rsidP="00C65C30">
            <w:pPr>
              <w:spacing w:before="120" w:after="120"/>
              <w:ind w:right="777"/>
              <w:rPr>
                <w:color w:val="1F4E79" w:themeColor="accent1" w:themeShade="80"/>
                <w:sz w:val="20"/>
                <w:szCs w:val="20"/>
              </w:rPr>
            </w:pPr>
          </w:p>
        </w:tc>
      </w:tr>
    </w:tbl>
    <w:p w:rsidR="00603958" w:rsidRDefault="00603958" w:rsidP="00603958">
      <w:pPr>
        <w:spacing w:before="100" w:beforeAutospacing="1" w:after="0" w:line="240" w:lineRule="auto"/>
        <w:ind w:left="150" w:right="150"/>
        <w:rPr>
          <w:rFonts w:ascii="Calibri" w:eastAsia="Times New Roman" w:hAnsi="Calibri" w:cs="Times New Roman"/>
          <w:b/>
          <w:bCs/>
          <w:color w:val="000080"/>
          <w:sz w:val="20"/>
          <w:szCs w:val="20"/>
          <w:u w:val="single"/>
        </w:rPr>
      </w:pPr>
      <w:r w:rsidRPr="0053131A">
        <w:rPr>
          <w:rFonts w:ascii="Cambria" w:eastAsia="Times New Roman" w:hAnsi="Cambria" w:cs="Times New Roman"/>
          <w:b/>
          <w:bCs/>
          <w:i/>
          <w:iCs/>
          <w:color w:val="FF0000"/>
          <w:sz w:val="20"/>
          <w:szCs w:val="20"/>
          <w:lang w:val="en-GB"/>
        </w:rPr>
        <w:t xml:space="preserve">OPTIONAL: </w:t>
      </w:r>
      <w:r>
        <w:rPr>
          <w:rFonts w:ascii="Cambria" w:eastAsia="Times New Roman" w:hAnsi="Cambria" w:cs="Times New Roman"/>
          <w:b/>
          <w:bCs/>
          <w:i/>
          <w:iCs/>
          <w:color w:val="FF0000"/>
          <w:sz w:val="20"/>
          <w:szCs w:val="20"/>
          <w:lang w:val="en-GB"/>
        </w:rPr>
        <w:t xml:space="preserve">  </w:t>
      </w:r>
      <w:r w:rsidRPr="0053131A">
        <w:rPr>
          <w:rFonts w:ascii="Calibri" w:eastAsia="Times New Roman" w:hAnsi="Calibri" w:cs="Times New Roman"/>
          <w:b/>
          <w:bCs/>
          <w:color w:val="000080"/>
          <w:sz w:val="20"/>
          <w:szCs w:val="20"/>
        </w:rPr>
        <w:t>Complementary elements</w:t>
      </w:r>
      <w:r w:rsidRPr="0053131A">
        <w:rPr>
          <w:rFonts w:ascii="Calibri" w:eastAsia="Times New Roman" w:hAnsi="Calibri" w:cs="Times New Roman"/>
          <w:color w:val="000080"/>
          <w:sz w:val="20"/>
          <w:szCs w:val="20"/>
        </w:rPr>
        <w:t xml:space="preserve"> </w:t>
      </w:r>
      <w:r w:rsidRPr="0053131A">
        <w:rPr>
          <w:rFonts w:ascii="Calibri" w:eastAsia="Times New Roman" w:hAnsi="Calibri" w:cs="Times New Roman"/>
          <w:color w:val="000080"/>
          <w:sz w:val="20"/>
          <w:szCs w:val="20"/>
          <w:shd w:val="clear" w:color="auto" w:fill="FFFFFF"/>
        </w:rPr>
        <w:t>on the situation of gradual degradation in te</w:t>
      </w:r>
      <w:r>
        <w:rPr>
          <w:rFonts w:ascii="Calibri" w:eastAsia="Times New Roman" w:hAnsi="Calibri" w:cs="Times New Roman"/>
          <w:color w:val="000080"/>
          <w:sz w:val="20"/>
          <w:szCs w:val="20"/>
          <w:shd w:val="clear" w:color="auto" w:fill="FFFFFF"/>
        </w:rPr>
        <w:t xml:space="preserve">rms of both physical and mental health </w:t>
      </w:r>
      <w:r>
        <w:rPr>
          <w:rFonts w:ascii="Calibri" w:eastAsia="Times New Roman" w:hAnsi="Calibri" w:cs="Times New Roman"/>
          <w:color w:val="000080"/>
          <w:sz w:val="20"/>
          <w:szCs w:val="20"/>
          <w:shd w:val="clear" w:color="auto" w:fill="FFFFFF"/>
        </w:rPr>
        <w:br/>
      </w:r>
      <w:r>
        <w:rPr>
          <w:rFonts w:ascii="Calibri" w:eastAsia="Times New Roman" w:hAnsi="Calibri" w:cs="Times New Roman"/>
          <w:b/>
          <w:bCs/>
          <w:color w:val="000080"/>
          <w:sz w:val="20"/>
          <w:szCs w:val="20"/>
          <w:u w:val="single"/>
        </w:rPr>
        <w:br/>
      </w:r>
      <w:r w:rsidRPr="00E02420">
        <w:rPr>
          <w:rFonts w:ascii="Calibri" w:eastAsia="Times New Roman" w:hAnsi="Calibri" w:cs="Times New Roman"/>
          <w:b/>
          <w:bCs/>
          <w:color w:val="000080"/>
          <w:sz w:val="20"/>
          <w:szCs w:val="20"/>
          <w:u w:val="single"/>
        </w:rPr>
        <w:t xml:space="preserve">DIVERS: .... </w:t>
      </w:r>
    </w:p>
    <w:p w:rsidR="00603958" w:rsidRDefault="00603958" w:rsidP="00603958">
      <w:pPr>
        <w:pBdr>
          <w:bottom w:val="single" w:sz="12" w:space="1" w:color="auto"/>
        </w:pBdr>
        <w:spacing w:before="100" w:beforeAutospacing="1" w:after="0" w:line="240" w:lineRule="auto"/>
        <w:ind w:left="150" w:right="150"/>
        <w:rPr>
          <w:rFonts w:ascii="Calibri" w:eastAsia="Times New Roman" w:hAnsi="Calibri" w:cs="Times New Roman"/>
          <w:b/>
          <w:bCs/>
          <w:color w:val="000080"/>
          <w:sz w:val="20"/>
          <w:szCs w:val="20"/>
          <w:u w:val="single"/>
        </w:rPr>
      </w:pP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r>
        <w:rPr>
          <w:rFonts w:ascii="Calibri" w:eastAsia="Times New Roman" w:hAnsi="Calibri" w:cs="Times New Roman"/>
          <w:b/>
          <w:bCs/>
          <w:color w:val="000080"/>
          <w:sz w:val="20"/>
          <w:szCs w:val="20"/>
          <w:u w:val="single"/>
        </w:rPr>
        <w:br/>
      </w:r>
    </w:p>
    <w:p w:rsidR="00603958" w:rsidRPr="00D25FB5" w:rsidRDefault="00603958" w:rsidP="00603958">
      <w:pPr>
        <w:spacing w:before="100" w:beforeAutospacing="1" w:after="0" w:line="240" w:lineRule="auto"/>
        <w:ind w:left="150" w:right="150"/>
        <w:rPr>
          <w:color w:val="C00000"/>
          <w:sz w:val="20"/>
          <w:szCs w:val="20"/>
          <w:shd w:val="clear" w:color="auto" w:fill="FFFFFF"/>
        </w:rPr>
      </w:pPr>
      <w:r w:rsidRPr="00835605">
        <w:rPr>
          <w:rFonts w:ascii="Calibri" w:eastAsia="Times New Roman" w:hAnsi="Calibri" w:cs="Times New Roman"/>
          <w:b/>
          <w:bCs/>
          <w:color w:val="000080"/>
          <w:sz w:val="20"/>
          <w:szCs w:val="20"/>
        </w:rPr>
        <w:t xml:space="preserve">Please, send  </w:t>
      </w:r>
      <w:r>
        <w:rPr>
          <w:rFonts w:ascii="Calibri" w:eastAsia="Times New Roman" w:hAnsi="Calibri" w:cs="Times New Roman"/>
          <w:bCs/>
          <w:color w:val="000080"/>
          <w:sz w:val="24"/>
          <w:szCs w:val="24"/>
        </w:rPr>
        <w:t xml:space="preserve">to : </w:t>
      </w:r>
      <w:hyperlink r:id="rId9" w:history="1">
        <w:r w:rsidRPr="00835605">
          <w:rPr>
            <w:rStyle w:val="Hyperlink"/>
            <w:rFonts w:ascii="Calibri" w:eastAsia="Times New Roman" w:hAnsi="Calibri" w:cs="Times New Roman"/>
            <w:sz w:val="24"/>
            <w:szCs w:val="24"/>
          </w:rPr>
          <w:t>smeseu@smes-europa.org</w:t>
        </w:r>
      </w:hyperlink>
    </w:p>
    <w:p w:rsidR="00684880" w:rsidRDefault="00684880">
      <w:pPr>
        <w:rPr>
          <w:rFonts w:ascii="Cambria" w:eastAsia="Times New Roman" w:hAnsi="Cambria" w:cs="Times New Roman"/>
          <w:b/>
          <w:i/>
          <w:sz w:val="20"/>
          <w:szCs w:val="20"/>
          <w:lang w:val="en-GB" w:eastAsia="fr-BE"/>
        </w:rPr>
      </w:pPr>
      <w:r>
        <w:rPr>
          <w:rFonts w:ascii="Cambria" w:eastAsia="Times New Roman" w:hAnsi="Cambria" w:cs="Times New Roman"/>
          <w:b/>
          <w:i/>
          <w:sz w:val="20"/>
          <w:szCs w:val="20"/>
          <w:lang w:val="en-GB" w:eastAsia="fr-BE"/>
        </w:rPr>
        <w:br w:type="page"/>
      </w:r>
    </w:p>
    <w:tbl>
      <w:tblPr>
        <w:tblW w:w="10840" w:type="dxa"/>
        <w:tblCellSpacing w:w="15" w:type="dxa"/>
        <w:tblInd w:w="-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2"/>
        <w:gridCol w:w="9218"/>
      </w:tblGrid>
      <w:tr w:rsidR="00F33899" w:rsidRPr="00B9503E" w:rsidTr="00F33899">
        <w:trPr>
          <w:tblCellSpacing w:w="15" w:type="dxa"/>
        </w:trPr>
        <w:tc>
          <w:tcPr>
            <w:tcW w:w="1577" w:type="dxa"/>
            <w:tcBorders>
              <w:top w:val="outset" w:sz="6" w:space="0" w:color="auto"/>
              <w:left w:val="single" w:sz="4" w:space="0" w:color="auto"/>
              <w:bottom w:val="outset" w:sz="6" w:space="0" w:color="auto"/>
              <w:right w:val="single" w:sz="4" w:space="0" w:color="auto"/>
            </w:tcBorders>
            <w:shd w:val="clear" w:color="auto" w:fill="E3E9EA"/>
            <w:vAlign w:val="center"/>
          </w:tcPr>
          <w:p w:rsidR="00F33899" w:rsidRPr="00B9503E" w:rsidRDefault="00F33899" w:rsidP="000151A4">
            <w:pPr>
              <w:spacing w:after="0" w:line="240" w:lineRule="auto"/>
              <w:jc w:val="center"/>
              <w:rPr>
                <w:rFonts w:ascii="Times New Roman" w:hAnsi="Times New Roman"/>
                <w:sz w:val="24"/>
                <w:szCs w:val="24"/>
                <w:lang w:eastAsia="fr-BE"/>
              </w:rPr>
            </w:pPr>
            <w:r w:rsidRPr="00B9503E">
              <w:rPr>
                <w:noProof/>
                <w:lang w:val="en-IE" w:eastAsia="en-IE"/>
              </w:rPr>
              <w:lastRenderedPageBreak/>
              <w:drawing>
                <wp:anchor distT="0" distB="0" distL="0" distR="0" simplePos="0" relativeHeight="251717632" behindDoc="0" locked="0" layoutInCell="1" allowOverlap="0" wp14:anchorId="2EB4E8EC" wp14:editId="6D588424">
                  <wp:simplePos x="0" y="0"/>
                  <wp:positionH relativeFrom="column">
                    <wp:posOffset>144145</wp:posOffset>
                  </wp:positionH>
                  <wp:positionV relativeFrom="line">
                    <wp:posOffset>-9525</wp:posOffset>
                  </wp:positionV>
                  <wp:extent cx="593090" cy="556260"/>
                  <wp:effectExtent l="0" t="0" r="0" b="0"/>
                  <wp:wrapSquare wrapText="bothSides"/>
                  <wp:docPr id="6" name="Image 6" descr="http://www.smes-europa.org/smeseulog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smes-europa.org/smeseulogoba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3" w:type="dxa"/>
            <w:tcBorders>
              <w:top w:val="outset" w:sz="6" w:space="0" w:color="auto"/>
              <w:left w:val="single" w:sz="4" w:space="0" w:color="auto"/>
              <w:bottom w:val="outset" w:sz="6" w:space="0" w:color="auto"/>
            </w:tcBorders>
            <w:shd w:val="clear" w:color="auto" w:fill="E3E9EA"/>
            <w:vAlign w:val="center"/>
          </w:tcPr>
          <w:p w:rsidR="00F33899" w:rsidRPr="00B9503E" w:rsidRDefault="00F33899" w:rsidP="000151A4">
            <w:pPr>
              <w:spacing w:after="0" w:line="240" w:lineRule="auto"/>
              <w:jc w:val="center"/>
              <w:rPr>
                <w:rFonts w:ascii="Times New Roman" w:hAnsi="Times New Roman"/>
                <w:sz w:val="24"/>
                <w:szCs w:val="24"/>
                <w:lang w:eastAsia="fr-BE"/>
              </w:rPr>
            </w:pPr>
            <w:r>
              <w:rPr>
                <w:rFonts w:ascii="Cambria" w:hAnsi="Cambria"/>
                <w:b/>
                <w:bCs/>
                <w:color w:val="000080"/>
                <w:lang w:eastAsia="fr-BE"/>
              </w:rPr>
              <w:t xml:space="preserve">RESUMING  the </w:t>
            </w:r>
            <w:r w:rsidRPr="00B9503E">
              <w:rPr>
                <w:rFonts w:ascii="Cambria" w:hAnsi="Cambria"/>
                <w:b/>
                <w:bCs/>
                <w:color w:val="000080"/>
                <w:lang w:eastAsia="fr-BE"/>
              </w:rPr>
              <w:t>PROTOCOL</w:t>
            </w:r>
            <w:r w:rsidRPr="00B9503E">
              <w:rPr>
                <w:rFonts w:ascii="Cambria" w:hAnsi="Cambria"/>
                <w:b/>
                <w:bCs/>
                <w:color w:val="000080"/>
                <w:shd w:val="clear" w:color="auto" w:fill="E3E9EA"/>
                <w:lang w:eastAsia="fr-BE"/>
              </w:rPr>
              <w:t>  o</w:t>
            </w:r>
            <w:r>
              <w:rPr>
                <w:rFonts w:ascii="Cambria" w:hAnsi="Cambria"/>
                <w:b/>
                <w:bCs/>
                <w:color w:val="000080"/>
                <w:shd w:val="clear" w:color="auto" w:fill="E3E9EA"/>
                <w:lang w:eastAsia="fr-BE"/>
              </w:rPr>
              <w:t>f  STUDY’s CASES</w:t>
            </w:r>
            <w:r w:rsidRPr="00B9503E">
              <w:rPr>
                <w:rFonts w:ascii="Cambria" w:hAnsi="Cambria"/>
                <w:b/>
                <w:bCs/>
                <w:color w:val="000080"/>
                <w:lang w:eastAsia="fr-BE"/>
              </w:rPr>
              <w:t xml:space="preserve">     </w:t>
            </w:r>
            <w:r w:rsidRPr="00B9503E">
              <w:rPr>
                <w:rFonts w:ascii="Cambria" w:hAnsi="Cambria"/>
                <w:b/>
                <w:bCs/>
                <w:color w:val="000080"/>
                <w:lang w:eastAsia="fr-BE"/>
              </w:rPr>
              <w:br/>
            </w:r>
            <w:r>
              <w:rPr>
                <w:rFonts w:ascii="Cambria" w:hAnsi="Cambria"/>
                <w:i/>
                <w:iCs/>
                <w:color w:val="000080"/>
                <w:sz w:val="20"/>
                <w:szCs w:val="20"/>
                <w:shd w:val="clear" w:color="auto" w:fill="E3E9EA"/>
                <w:lang w:eastAsia="fr-BE"/>
              </w:rPr>
              <w:t xml:space="preserve"> </w:t>
            </w:r>
            <w:r w:rsidRPr="00B9503E">
              <w:rPr>
                <w:rFonts w:ascii="Cambria" w:hAnsi="Cambria"/>
                <w:i/>
                <w:iCs/>
                <w:color w:val="000080"/>
                <w:sz w:val="20"/>
                <w:szCs w:val="20"/>
                <w:shd w:val="clear" w:color="auto" w:fill="E3E9EA"/>
                <w:lang w:eastAsia="fr-BE"/>
              </w:rPr>
              <w:t>background</w:t>
            </w:r>
            <w:r w:rsidRPr="00B9503E">
              <w:rPr>
                <w:rFonts w:ascii="Cambria" w:hAnsi="Cambria"/>
                <w:i/>
                <w:iCs/>
                <w:color w:val="000080"/>
                <w:sz w:val="20"/>
                <w:szCs w:val="20"/>
                <w:lang w:eastAsia="fr-BE"/>
              </w:rPr>
              <w:t xml:space="preserve"> - health - intervention - network - proposals</w:t>
            </w:r>
            <w:r w:rsidRPr="00B9503E">
              <w:rPr>
                <w:rFonts w:ascii="Cambria" w:hAnsi="Cambria"/>
                <w:b/>
                <w:bCs/>
                <w:color w:val="000080"/>
                <w:lang w:eastAsia="fr-BE"/>
              </w:rPr>
              <w:t xml:space="preserve"> </w:t>
            </w:r>
          </w:p>
        </w:tc>
      </w:tr>
    </w:tbl>
    <w:p w:rsidR="001F4ACA" w:rsidRPr="001F4ACA" w:rsidRDefault="001F4ACA" w:rsidP="001F4ACA">
      <w:pPr>
        <w:spacing w:after="0" w:line="240" w:lineRule="auto"/>
        <w:jc w:val="center"/>
        <w:rPr>
          <w:rFonts w:ascii="Times New Roman" w:eastAsia="Times New Roman" w:hAnsi="Times New Roman"/>
          <w:color w:val="000000"/>
          <w:sz w:val="24"/>
          <w:szCs w:val="24"/>
          <w:lang w:val="en-GB" w:eastAsia="it-IT"/>
        </w:rPr>
      </w:pPr>
    </w:p>
    <w:tbl>
      <w:tblPr>
        <w:tblW w:w="5271" w:type="pct"/>
        <w:jc w:val="center"/>
        <w:shd w:val="clear" w:color="auto" w:fill="F3F3EE"/>
        <w:tblCellMar>
          <w:left w:w="0" w:type="dxa"/>
          <w:right w:w="0" w:type="dxa"/>
        </w:tblCellMar>
        <w:tblLook w:val="04A0" w:firstRow="1" w:lastRow="0" w:firstColumn="1" w:lastColumn="0" w:noHBand="0" w:noVBand="1"/>
      </w:tblPr>
      <w:tblGrid>
        <w:gridCol w:w="11356"/>
      </w:tblGrid>
      <w:tr w:rsidR="001F4ACA" w:rsidRPr="001F4ACA" w:rsidTr="001F4ACA">
        <w:trPr>
          <w:jc w:val="center"/>
        </w:trPr>
        <w:tc>
          <w:tcPr>
            <w:tcW w:w="5000" w:type="pct"/>
            <w:shd w:val="clear" w:color="auto" w:fill="FFFFFF" w:themeFill="background1"/>
            <w:hideMark/>
          </w:tcPr>
          <w:tbl>
            <w:tblPr>
              <w:tblW w:w="11018" w:type="dxa"/>
              <w:jc w:val="center"/>
              <w:tblCellSpacing w:w="15" w:type="dxa"/>
              <w:tblBorders>
                <w:top w:val="outset" w:sz="6" w:space="0" w:color="auto"/>
                <w:lef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018"/>
            </w:tblGrid>
            <w:tr w:rsidR="001F4ACA" w:rsidRPr="001F4ACA" w:rsidTr="001F4ACA">
              <w:trPr>
                <w:trHeight w:val="50"/>
                <w:tblCellSpacing w:w="15" w:type="dxa"/>
                <w:jc w:val="center"/>
              </w:trPr>
              <w:tc>
                <w:tcPr>
                  <w:tcW w:w="4973" w:type="pct"/>
                  <w:shd w:val="clear" w:color="auto" w:fill="FFFFFF" w:themeFill="background1"/>
                  <w:vAlign w:val="center"/>
                  <w:hideMark/>
                </w:tcPr>
                <w:p w:rsidR="001F4ACA" w:rsidRPr="001F4ACA" w:rsidRDefault="001F4ACA" w:rsidP="001F4ACA">
                  <w:pPr>
                    <w:spacing w:before="60" w:after="0" w:line="240" w:lineRule="auto"/>
                    <w:jc w:val="center"/>
                    <w:rPr>
                      <w:rFonts w:ascii="Palatino Linotype" w:eastAsia="Times New Roman" w:hAnsi="Palatino Linotype"/>
                      <w:b/>
                      <w:bCs/>
                      <w:sz w:val="28"/>
                      <w:szCs w:val="28"/>
                      <w:shd w:val="clear" w:color="auto" w:fill="E3E9EA"/>
                      <w:lang w:val="en-GB" w:eastAsia="it-IT"/>
                    </w:rPr>
                  </w:pPr>
                  <w:r w:rsidRPr="001F4ACA">
                    <w:rPr>
                      <w:rFonts w:ascii="Palatino Linotype" w:eastAsia="Times New Roman" w:hAnsi="Palatino Linotype"/>
                      <w:sz w:val="28"/>
                      <w:szCs w:val="28"/>
                      <w:lang w:val="en-GB" w:eastAsia="it-IT"/>
                    </w:rPr>
                    <w:t>When the solution of complex situations seems impossible, how to intervene?</w:t>
                  </w:r>
                </w:p>
              </w:tc>
            </w:tr>
          </w:tbl>
          <w:p w:rsidR="001F4ACA" w:rsidRPr="001F4ACA" w:rsidRDefault="001F4ACA" w:rsidP="001F4ACA">
            <w:pPr>
              <w:rPr>
                <w:lang w:val="en-GB"/>
              </w:rPr>
            </w:pPr>
          </w:p>
        </w:tc>
      </w:tr>
    </w:tbl>
    <w:p w:rsidR="001F4ACA" w:rsidRPr="001F4ACA" w:rsidRDefault="001F4ACA" w:rsidP="001F4ACA">
      <w:pPr>
        <w:spacing w:after="0" w:line="240" w:lineRule="auto"/>
        <w:rPr>
          <w:rFonts w:ascii="Times New Roman" w:eastAsia="Times New Roman" w:hAnsi="Times New Roman"/>
          <w:color w:val="000000"/>
          <w:sz w:val="24"/>
          <w:szCs w:val="24"/>
          <w:lang w:val="en-GB" w:eastAsia="it-IT"/>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8"/>
        <w:gridCol w:w="592"/>
        <w:gridCol w:w="686"/>
        <w:gridCol w:w="2153"/>
        <w:gridCol w:w="339"/>
        <w:gridCol w:w="2057"/>
        <w:gridCol w:w="1857"/>
      </w:tblGrid>
      <w:tr w:rsidR="001F4ACA" w:rsidRPr="001F4ACA" w:rsidTr="001F4ACA">
        <w:tc>
          <w:tcPr>
            <w:tcW w:w="2948" w:type="dxa"/>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Fictitious name</w:t>
            </w:r>
          </w:p>
        </w:tc>
        <w:tc>
          <w:tcPr>
            <w:tcW w:w="3770" w:type="dxa"/>
            <w:gridSpan w:val="4"/>
          </w:tcPr>
          <w:p w:rsidR="001F4ACA" w:rsidRPr="001F4ACA" w:rsidRDefault="00FD3EBB" w:rsidP="001F4ACA">
            <w:pPr>
              <w:spacing w:before="60" w:after="80" w:line="240" w:lineRule="auto"/>
              <w:rPr>
                <w:rFonts w:ascii="Times New Roman" w:eastAsia="Times New Roman" w:hAnsi="Times New Roman"/>
                <w:color w:val="000000"/>
                <w:sz w:val="24"/>
                <w:szCs w:val="24"/>
                <w:lang w:val="en-GB" w:eastAsia="it-IT"/>
              </w:rPr>
            </w:pPr>
            <w:r>
              <w:rPr>
                <w:rFonts w:ascii="Times New Roman" w:eastAsia="Times New Roman" w:hAnsi="Times New Roman"/>
                <w:color w:val="000000"/>
                <w:sz w:val="24"/>
                <w:szCs w:val="24"/>
                <w:lang w:val="en-GB" w:eastAsia="it-IT"/>
              </w:rPr>
              <w:t>Tom</w:t>
            </w:r>
          </w:p>
        </w:tc>
        <w:tc>
          <w:tcPr>
            <w:tcW w:w="3914" w:type="dxa"/>
            <w:gridSpan w:val="2"/>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Codex D&amp;W: </w:t>
            </w:r>
          </w:p>
        </w:tc>
      </w:tr>
      <w:tr w:rsidR="001F4ACA" w:rsidRPr="001F4ACA" w:rsidTr="001F4ACA">
        <w:tc>
          <w:tcPr>
            <w:tcW w:w="2948" w:type="dxa"/>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Gender </w:t>
            </w:r>
          </w:p>
        </w:tc>
        <w:tc>
          <w:tcPr>
            <w:tcW w:w="592" w:type="dxa"/>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M</w:t>
            </w:r>
          </w:p>
        </w:tc>
        <w:tc>
          <w:tcPr>
            <w:tcW w:w="686" w:type="dxa"/>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F</w:t>
            </w:r>
          </w:p>
        </w:tc>
        <w:tc>
          <w:tcPr>
            <w:tcW w:w="6406" w:type="dxa"/>
            <w:gridSpan w:val="4"/>
          </w:tcPr>
          <w:p w:rsidR="001F4ACA" w:rsidRPr="001F4ACA" w:rsidRDefault="00FD3EBB" w:rsidP="001F4ACA">
            <w:pPr>
              <w:spacing w:before="60" w:after="80" w:line="240" w:lineRule="auto"/>
              <w:rPr>
                <w:rFonts w:ascii="Times New Roman" w:eastAsia="Times New Roman" w:hAnsi="Times New Roman"/>
                <w:color w:val="000000"/>
                <w:sz w:val="24"/>
                <w:szCs w:val="24"/>
                <w:lang w:val="en-GB" w:eastAsia="it-IT"/>
              </w:rPr>
            </w:pPr>
            <w:r>
              <w:rPr>
                <w:rFonts w:ascii="Times New Roman" w:eastAsia="Times New Roman" w:hAnsi="Times New Roman"/>
                <w:color w:val="000000"/>
                <w:sz w:val="24"/>
                <w:szCs w:val="24"/>
                <w:lang w:val="en-GB" w:eastAsia="it-IT"/>
              </w:rPr>
              <w:t>Male</w:t>
            </w:r>
          </w:p>
        </w:tc>
      </w:tr>
      <w:tr w:rsidR="001F4ACA" w:rsidRPr="001F4ACA" w:rsidTr="001F4ACA">
        <w:tc>
          <w:tcPr>
            <w:tcW w:w="2948" w:type="dxa"/>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Age </w:t>
            </w:r>
          </w:p>
        </w:tc>
        <w:tc>
          <w:tcPr>
            <w:tcW w:w="3431" w:type="dxa"/>
            <w:gridSpan w:val="3"/>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known:</w:t>
            </w:r>
            <w:r w:rsidR="00FD3EBB">
              <w:rPr>
                <w:rFonts w:ascii="Times New Roman" w:eastAsia="Times New Roman" w:hAnsi="Times New Roman"/>
                <w:color w:val="000000"/>
                <w:sz w:val="24"/>
                <w:szCs w:val="24"/>
                <w:lang w:val="en-GB" w:eastAsia="it-IT"/>
              </w:rPr>
              <w:t xml:space="preserve"> 57</w:t>
            </w:r>
          </w:p>
        </w:tc>
        <w:tc>
          <w:tcPr>
            <w:tcW w:w="4253" w:type="dxa"/>
            <w:gridSpan w:val="3"/>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hypothetic:</w:t>
            </w:r>
          </w:p>
        </w:tc>
      </w:tr>
      <w:tr w:rsidR="001F4ACA" w:rsidRPr="001F4ACA" w:rsidTr="001F4ACA">
        <w:trPr>
          <w:trHeight w:val="338"/>
        </w:trPr>
        <w:tc>
          <w:tcPr>
            <w:tcW w:w="2948" w:type="dxa"/>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Permanence time on the streets </w:t>
            </w:r>
            <w:r w:rsidRPr="001F4ACA">
              <w:rPr>
                <w:rFonts w:ascii="Times New Roman" w:eastAsia="Times New Roman" w:hAnsi="Times New Roman"/>
                <w:i/>
                <w:color w:val="000000"/>
                <w:sz w:val="24"/>
                <w:szCs w:val="24"/>
                <w:lang w:val="en-GB" w:eastAsia="it-IT"/>
              </w:rPr>
              <w:t>(in months)</w:t>
            </w:r>
          </w:p>
        </w:tc>
        <w:tc>
          <w:tcPr>
            <w:tcW w:w="3431" w:type="dxa"/>
            <w:gridSpan w:val="3"/>
            <w:vAlign w:val="center"/>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known: </w:t>
            </w:r>
          </w:p>
        </w:tc>
        <w:tc>
          <w:tcPr>
            <w:tcW w:w="4253" w:type="dxa"/>
            <w:gridSpan w:val="3"/>
            <w:vAlign w:val="center"/>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hypothetic:</w:t>
            </w:r>
            <w:r w:rsidR="00FD3EBB">
              <w:rPr>
                <w:rFonts w:ascii="Times New Roman" w:eastAsia="Times New Roman" w:hAnsi="Times New Roman"/>
                <w:color w:val="000000"/>
                <w:sz w:val="24"/>
                <w:szCs w:val="24"/>
                <w:lang w:val="en-GB" w:eastAsia="it-IT"/>
              </w:rPr>
              <w:t xml:space="preserve"> 10 years</w:t>
            </w:r>
          </w:p>
        </w:tc>
      </w:tr>
      <w:tr w:rsidR="001F4ACA" w:rsidRPr="001F4ACA" w:rsidTr="001F4ACA">
        <w:trPr>
          <w:trHeight w:val="338"/>
        </w:trPr>
        <w:tc>
          <w:tcPr>
            <w:tcW w:w="2948" w:type="dxa"/>
            <w:vMerge w:val="restart"/>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Permanence time on the shelters </w:t>
            </w:r>
            <w:r w:rsidRPr="001F4ACA">
              <w:rPr>
                <w:rFonts w:ascii="Times New Roman" w:eastAsia="Times New Roman" w:hAnsi="Times New Roman"/>
                <w:i/>
                <w:color w:val="000000"/>
                <w:sz w:val="24"/>
                <w:szCs w:val="24"/>
                <w:lang w:val="en-GB" w:eastAsia="it-IT"/>
              </w:rPr>
              <w:t>(in months)</w:t>
            </w: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known:</w:t>
            </w:r>
            <w:r w:rsidR="00FD3EBB">
              <w:rPr>
                <w:rFonts w:ascii="Times New Roman" w:eastAsia="Times New Roman" w:hAnsi="Times New Roman"/>
                <w:color w:val="000000"/>
                <w:sz w:val="24"/>
                <w:szCs w:val="24"/>
                <w:lang w:val="en-GB" w:eastAsia="it-IT"/>
              </w:rPr>
              <w:t xml:space="preserve"> 2 years and 2 months</w:t>
            </w:r>
          </w:p>
        </w:tc>
      </w:tr>
      <w:tr w:rsidR="001F4ACA" w:rsidRPr="001F4ACA" w:rsidTr="001F4ACA">
        <w:trPr>
          <w:trHeight w:val="337"/>
        </w:trPr>
        <w:tc>
          <w:tcPr>
            <w:tcW w:w="2948" w:type="dxa"/>
            <w:vMerge/>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hypothetic:</w:t>
            </w:r>
          </w:p>
        </w:tc>
      </w:tr>
      <w:tr w:rsidR="001F4ACA" w:rsidRPr="001F4ACA" w:rsidTr="001F4ACA">
        <w:trPr>
          <w:trHeight w:val="338"/>
        </w:trPr>
        <w:tc>
          <w:tcPr>
            <w:tcW w:w="2948" w:type="dxa"/>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Hygienic conditions</w:t>
            </w:r>
          </w:p>
        </w:tc>
        <w:tc>
          <w:tcPr>
            <w:tcW w:w="3431" w:type="dxa"/>
            <w:gridSpan w:val="3"/>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Acceptable</w:t>
            </w:r>
            <w:r w:rsidR="00FD3EBB">
              <w:rPr>
                <w:rFonts w:ascii="Times New Roman" w:eastAsia="Times New Roman" w:hAnsi="Times New Roman"/>
                <w:color w:val="000000"/>
                <w:sz w:val="24"/>
                <w:szCs w:val="24"/>
                <w:lang w:val="en-GB" w:eastAsia="it-IT"/>
              </w:rPr>
              <w:t xml:space="preserve"> X</w:t>
            </w:r>
          </w:p>
        </w:tc>
        <w:tc>
          <w:tcPr>
            <w:tcW w:w="2396" w:type="dxa"/>
            <w:gridSpan w:val="2"/>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bad  </w:t>
            </w:r>
          </w:p>
        </w:tc>
        <w:tc>
          <w:tcPr>
            <w:tcW w:w="1857" w:type="dxa"/>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very bad </w:t>
            </w:r>
          </w:p>
        </w:tc>
      </w:tr>
      <w:tr w:rsidR="001F4ACA" w:rsidRPr="001F4ACA" w:rsidTr="001F4ACA">
        <w:trPr>
          <w:trHeight w:val="338"/>
        </w:trPr>
        <w:tc>
          <w:tcPr>
            <w:tcW w:w="2948" w:type="dxa"/>
            <w:vMerge w:val="restart"/>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Health conditions  </w:t>
            </w:r>
          </w:p>
        </w:tc>
        <w:tc>
          <w:tcPr>
            <w:tcW w:w="3431" w:type="dxa"/>
            <w:gridSpan w:val="3"/>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acceptable  </w:t>
            </w:r>
          </w:p>
        </w:tc>
        <w:tc>
          <w:tcPr>
            <w:tcW w:w="2396" w:type="dxa"/>
            <w:gridSpan w:val="2"/>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bad  </w:t>
            </w:r>
          </w:p>
        </w:tc>
        <w:tc>
          <w:tcPr>
            <w:tcW w:w="1857" w:type="dxa"/>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very bad </w:t>
            </w:r>
          </w:p>
        </w:tc>
      </w:tr>
      <w:tr w:rsidR="001F4ACA" w:rsidRPr="001F4ACA" w:rsidTr="001F4ACA">
        <w:trPr>
          <w:trHeight w:val="338"/>
        </w:trPr>
        <w:tc>
          <w:tcPr>
            <w:tcW w:w="2948" w:type="dxa"/>
            <w:vMerge/>
            <w:vAlign w:val="center"/>
          </w:tcPr>
          <w:p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diagnosis declared:</w:t>
            </w:r>
            <w:r w:rsidR="00FD3EBB">
              <w:rPr>
                <w:rFonts w:ascii="Times New Roman" w:eastAsia="Times New Roman" w:hAnsi="Times New Roman"/>
                <w:color w:val="000000"/>
                <w:sz w:val="24"/>
                <w:szCs w:val="24"/>
                <w:lang w:val="en-GB" w:eastAsia="it-IT"/>
              </w:rPr>
              <w:t xml:space="preserve"> Dyslexia, Korsakoff Syndrome, muscle tremors</w:t>
            </w:r>
          </w:p>
        </w:tc>
      </w:tr>
      <w:tr w:rsidR="001F4ACA" w:rsidRPr="001F4ACA" w:rsidTr="001F4ACA">
        <w:trPr>
          <w:trHeight w:val="338"/>
        </w:trPr>
        <w:tc>
          <w:tcPr>
            <w:tcW w:w="2948" w:type="dxa"/>
            <w:vMerge/>
          </w:tcPr>
          <w:p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diagnosis hypothesized:</w:t>
            </w:r>
          </w:p>
        </w:tc>
      </w:tr>
      <w:tr w:rsidR="001F4ACA" w:rsidRPr="001F4ACA" w:rsidTr="001F4ACA">
        <w:trPr>
          <w:trHeight w:val="338"/>
        </w:trPr>
        <w:tc>
          <w:tcPr>
            <w:tcW w:w="2948" w:type="dxa"/>
            <w:vMerge w:val="restart"/>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Mental Health Conditions</w:t>
            </w: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diagnosis declared:</w:t>
            </w:r>
            <w:r w:rsidR="00FD3EBB">
              <w:rPr>
                <w:rFonts w:ascii="Times New Roman" w:eastAsia="Times New Roman" w:hAnsi="Times New Roman"/>
                <w:color w:val="000000"/>
                <w:sz w:val="24"/>
                <w:szCs w:val="24"/>
                <w:lang w:val="en-GB" w:eastAsia="it-IT"/>
              </w:rPr>
              <w:t xml:space="preserve"> Schizophrenia</w:t>
            </w:r>
          </w:p>
        </w:tc>
      </w:tr>
      <w:tr w:rsidR="001F4ACA" w:rsidRPr="001F4ACA" w:rsidTr="001F4ACA">
        <w:trPr>
          <w:trHeight w:val="338"/>
        </w:trPr>
        <w:tc>
          <w:tcPr>
            <w:tcW w:w="2948" w:type="dxa"/>
            <w:vMerge/>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diagnosis hypothesized:</w:t>
            </w:r>
          </w:p>
        </w:tc>
      </w:tr>
      <w:tr w:rsidR="001F4ACA" w:rsidRPr="001F4ACA" w:rsidTr="001F4ACA">
        <w:trPr>
          <w:trHeight w:val="338"/>
        </w:trPr>
        <w:tc>
          <w:tcPr>
            <w:tcW w:w="2948" w:type="dxa"/>
            <w:vMerge w:val="restart"/>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Causes / factors of loss</w:t>
            </w: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housing: </w:t>
            </w:r>
            <w:r w:rsidR="00FD3EBB">
              <w:rPr>
                <w:rFonts w:ascii="Times New Roman" w:eastAsia="Times New Roman" w:hAnsi="Times New Roman"/>
                <w:color w:val="000000"/>
                <w:sz w:val="24"/>
                <w:szCs w:val="24"/>
                <w:lang w:val="en-GB" w:eastAsia="it-IT"/>
              </w:rPr>
              <w:t>Maritial breakdown</w:t>
            </w:r>
          </w:p>
        </w:tc>
      </w:tr>
      <w:tr w:rsidR="001F4ACA" w:rsidRPr="001F4ACA" w:rsidTr="001F4ACA">
        <w:trPr>
          <w:trHeight w:val="338"/>
        </w:trPr>
        <w:tc>
          <w:tcPr>
            <w:tcW w:w="2948" w:type="dxa"/>
            <w:vMerge/>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health: </w:t>
            </w:r>
            <w:r w:rsidR="00DB13C6">
              <w:rPr>
                <w:rFonts w:ascii="Times New Roman" w:eastAsia="Times New Roman" w:hAnsi="Times New Roman"/>
                <w:color w:val="000000"/>
                <w:sz w:val="24"/>
                <w:szCs w:val="24"/>
                <w:lang w:val="en-GB" w:eastAsia="it-IT"/>
              </w:rPr>
              <w:t>Excessive alcohol and drug use</w:t>
            </w:r>
          </w:p>
        </w:tc>
      </w:tr>
      <w:tr w:rsidR="001F4ACA" w:rsidRPr="001F4ACA" w:rsidTr="001F4ACA">
        <w:trPr>
          <w:trHeight w:val="338"/>
        </w:trPr>
        <w:tc>
          <w:tcPr>
            <w:tcW w:w="2948" w:type="dxa"/>
            <w:vMerge w:val="restart"/>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In charge of  </w:t>
            </w: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social services: </w:t>
            </w:r>
            <w:r w:rsidR="00DB13C6">
              <w:rPr>
                <w:rFonts w:ascii="Times New Roman" w:eastAsia="Times New Roman" w:hAnsi="Times New Roman"/>
                <w:color w:val="000000"/>
                <w:sz w:val="24"/>
                <w:szCs w:val="24"/>
                <w:lang w:val="en-GB" w:eastAsia="it-IT"/>
              </w:rPr>
              <w:t>Tusla</w:t>
            </w:r>
          </w:p>
        </w:tc>
      </w:tr>
      <w:tr w:rsidR="001F4ACA" w:rsidRPr="001F4ACA" w:rsidTr="001F4ACA">
        <w:trPr>
          <w:trHeight w:val="210"/>
        </w:trPr>
        <w:tc>
          <w:tcPr>
            <w:tcW w:w="2948" w:type="dxa"/>
            <w:vMerge/>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health services </w:t>
            </w:r>
            <w:r w:rsidR="00DB13C6">
              <w:rPr>
                <w:rFonts w:ascii="Times New Roman" w:eastAsia="Times New Roman" w:hAnsi="Times New Roman"/>
                <w:color w:val="000000"/>
                <w:sz w:val="24"/>
                <w:szCs w:val="24"/>
                <w:lang w:val="en-GB" w:eastAsia="it-IT"/>
              </w:rPr>
              <w:t xml:space="preserve">G.P. </w:t>
            </w:r>
          </w:p>
        </w:tc>
      </w:tr>
      <w:tr w:rsidR="001F4ACA" w:rsidRPr="001F4ACA" w:rsidTr="001F4ACA">
        <w:trPr>
          <w:trHeight w:val="210"/>
        </w:trPr>
        <w:tc>
          <w:tcPr>
            <w:tcW w:w="2948" w:type="dxa"/>
            <w:vMerge/>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mental health services</w:t>
            </w:r>
            <w:r w:rsidR="00DB13C6">
              <w:rPr>
                <w:rFonts w:ascii="Times New Roman" w:eastAsia="Times New Roman" w:hAnsi="Times New Roman"/>
                <w:color w:val="000000"/>
                <w:sz w:val="24"/>
                <w:szCs w:val="24"/>
                <w:lang w:val="en-GB" w:eastAsia="it-IT"/>
              </w:rPr>
              <w:t>:</w:t>
            </w:r>
            <w:r w:rsidRPr="001F4ACA">
              <w:rPr>
                <w:rFonts w:ascii="Times New Roman" w:eastAsia="Times New Roman" w:hAnsi="Times New Roman"/>
                <w:color w:val="000000"/>
                <w:sz w:val="24"/>
                <w:szCs w:val="24"/>
                <w:lang w:val="en-GB" w:eastAsia="it-IT"/>
              </w:rPr>
              <w:t xml:space="preserve"> </w:t>
            </w:r>
            <w:r w:rsidR="00DB13C6">
              <w:rPr>
                <w:rFonts w:ascii="Times New Roman" w:eastAsia="Times New Roman" w:hAnsi="Times New Roman"/>
                <w:color w:val="000000"/>
                <w:sz w:val="24"/>
                <w:szCs w:val="24"/>
                <w:lang w:val="en-GB" w:eastAsia="it-IT"/>
              </w:rPr>
              <w:t>ReNua</w:t>
            </w:r>
          </w:p>
        </w:tc>
      </w:tr>
      <w:tr w:rsidR="001F4ACA" w:rsidRPr="001F4ACA" w:rsidTr="001F4ACA">
        <w:trPr>
          <w:trHeight w:val="84"/>
        </w:trPr>
        <w:tc>
          <w:tcPr>
            <w:tcW w:w="2948" w:type="dxa"/>
            <w:vMerge w:val="restart"/>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Collaboration of people   </w:t>
            </w:r>
          </w:p>
        </w:tc>
        <w:tc>
          <w:tcPr>
            <w:tcW w:w="7684" w:type="dxa"/>
            <w:gridSpan w:val="6"/>
          </w:tcPr>
          <w:p w:rsidR="001F4ACA" w:rsidRPr="001F4ACA" w:rsidRDefault="001F4ACA" w:rsidP="001F4ACA">
            <w:pPr>
              <w:spacing w:before="60" w:after="80"/>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with a request:</w:t>
            </w:r>
            <w:r w:rsidR="00DB13C6">
              <w:rPr>
                <w:rFonts w:ascii="Times New Roman" w:eastAsia="Times New Roman" w:hAnsi="Times New Roman"/>
                <w:color w:val="000000"/>
                <w:sz w:val="24"/>
                <w:szCs w:val="24"/>
                <w:lang w:val="en-GB" w:eastAsia="it-IT"/>
              </w:rPr>
              <w:t xml:space="preserve"> Clinical Psychologist</w:t>
            </w:r>
          </w:p>
        </w:tc>
      </w:tr>
      <w:tr w:rsidR="001F4ACA" w:rsidRPr="001F4ACA" w:rsidTr="001F4ACA">
        <w:trPr>
          <w:trHeight w:val="79"/>
        </w:trPr>
        <w:tc>
          <w:tcPr>
            <w:tcW w:w="2948" w:type="dxa"/>
            <w:vMerge/>
          </w:tcPr>
          <w:p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rsidR="001F4ACA" w:rsidRPr="001F4ACA" w:rsidRDefault="00DB13C6"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C</w:t>
            </w:r>
            <w:r w:rsidR="001F4ACA" w:rsidRPr="001F4ACA">
              <w:rPr>
                <w:rFonts w:ascii="Times New Roman" w:eastAsia="Times New Roman" w:hAnsi="Times New Roman"/>
                <w:color w:val="000000"/>
                <w:sz w:val="24"/>
                <w:szCs w:val="24"/>
                <w:lang w:val="en-GB" w:eastAsia="it-IT"/>
              </w:rPr>
              <w:t>ollaborative</w:t>
            </w:r>
            <w:r>
              <w:rPr>
                <w:rFonts w:ascii="Times New Roman" w:eastAsia="Times New Roman" w:hAnsi="Times New Roman"/>
                <w:color w:val="000000"/>
                <w:sz w:val="24"/>
                <w:szCs w:val="24"/>
                <w:lang w:val="en-GB" w:eastAsia="it-IT"/>
              </w:rPr>
              <w:t>: Emergency accommodation, RSS</w:t>
            </w:r>
            <w:r w:rsidR="001F4ACA" w:rsidRPr="001F4ACA">
              <w:rPr>
                <w:rFonts w:ascii="Times New Roman" w:eastAsia="Times New Roman" w:hAnsi="Times New Roman"/>
                <w:color w:val="000000"/>
                <w:sz w:val="24"/>
                <w:szCs w:val="24"/>
                <w:lang w:val="en-GB" w:eastAsia="it-IT"/>
              </w:rPr>
              <w:t xml:space="preserve"> </w:t>
            </w:r>
          </w:p>
        </w:tc>
      </w:tr>
      <w:tr w:rsidR="001F4ACA" w:rsidRPr="001F4ACA" w:rsidTr="001F4ACA">
        <w:trPr>
          <w:trHeight w:val="79"/>
        </w:trPr>
        <w:tc>
          <w:tcPr>
            <w:tcW w:w="2948" w:type="dxa"/>
            <w:vMerge/>
          </w:tcPr>
          <w:p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indifferent:</w:t>
            </w:r>
            <w:r w:rsidR="00DB13C6">
              <w:rPr>
                <w:rFonts w:ascii="Times New Roman" w:eastAsia="Times New Roman" w:hAnsi="Times New Roman"/>
                <w:color w:val="000000"/>
                <w:sz w:val="24"/>
                <w:szCs w:val="24"/>
                <w:lang w:val="en-GB" w:eastAsia="it-IT"/>
              </w:rPr>
              <w:t xml:space="preserve"> Some family members</w:t>
            </w:r>
          </w:p>
        </w:tc>
      </w:tr>
      <w:tr w:rsidR="001F4ACA" w:rsidRPr="001F4ACA" w:rsidTr="001F4ACA">
        <w:trPr>
          <w:trHeight w:val="70"/>
        </w:trPr>
        <w:tc>
          <w:tcPr>
            <w:tcW w:w="2948" w:type="dxa"/>
            <w:vMerge/>
          </w:tcPr>
          <w:p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oppositional: </w:t>
            </w:r>
            <w:r w:rsidR="00DB13C6">
              <w:rPr>
                <w:rFonts w:ascii="Times New Roman" w:eastAsia="Times New Roman" w:hAnsi="Times New Roman"/>
                <w:color w:val="000000"/>
                <w:sz w:val="24"/>
                <w:szCs w:val="24"/>
                <w:lang w:val="en-GB" w:eastAsia="it-IT"/>
              </w:rPr>
              <w:t>Tusla (initially turned down funding for residential care but decision was overturned on appeal from Midlands Simon)</w:t>
            </w:r>
          </w:p>
        </w:tc>
      </w:tr>
      <w:tr w:rsidR="001F4ACA" w:rsidRPr="001F4ACA" w:rsidTr="001F4ACA">
        <w:trPr>
          <w:trHeight w:val="84"/>
        </w:trPr>
        <w:tc>
          <w:tcPr>
            <w:tcW w:w="2948" w:type="dxa"/>
            <w:vMerge w:val="restart"/>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Interventions    </w:t>
            </w:r>
          </w:p>
        </w:tc>
        <w:tc>
          <w:tcPr>
            <w:tcW w:w="7684" w:type="dxa"/>
            <w:gridSpan w:val="6"/>
          </w:tcPr>
          <w:p w:rsidR="001F4ACA" w:rsidRPr="001F4ACA" w:rsidRDefault="00DB13C6" w:rsidP="001F4ACA">
            <w:pPr>
              <w:spacing w:before="60" w:after="80"/>
              <w:rPr>
                <w:rFonts w:ascii="Times New Roman" w:eastAsia="Times New Roman" w:hAnsi="Times New Roman"/>
                <w:color w:val="000000"/>
                <w:sz w:val="24"/>
                <w:szCs w:val="24"/>
                <w:lang w:val="en-GB" w:eastAsia="it-IT"/>
              </w:rPr>
            </w:pPr>
            <w:r>
              <w:rPr>
                <w:rFonts w:ascii="Times New Roman" w:eastAsia="Times New Roman" w:hAnsi="Times New Roman"/>
                <w:color w:val="000000"/>
                <w:sz w:val="24"/>
                <w:szCs w:val="24"/>
                <w:lang w:val="en-GB" w:eastAsia="it-IT"/>
              </w:rPr>
              <w:t>net-working: Midlands Simon</w:t>
            </w:r>
          </w:p>
        </w:tc>
      </w:tr>
      <w:tr w:rsidR="001F4ACA" w:rsidRPr="001F4ACA" w:rsidTr="001F4ACA">
        <w:trPr>
          <w:trHeight w:val="79"/>
        </w:trPr>
        <w:tc>
          <w:tcPr>
            <w:tcW w:w="2948" w:type="dxa"/>
            <w:vMerge/>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individualists:</w:t>
            </w:r>
            <w:r w:rsidR="00DB13C6">
              <w:rPr>
                <w:rFonts w:ascii="Times New Roman" w:eastAsia="Times New Roman" w:hAnsi="Times New Roman"/>
                <w:color w:val="000000"/>
                <w:sz w:val="24"/>
                <w:szCs w:val="24"/>
                <w:lang w:val="en-GB" w:eastAsia="it-IT"/>
              </w:rPr>
              <w:t xml:space="preserve"> Clinical Psychologist</w:t>
            </w:r>
          </w:p>
        </w:tc>
      </w:tr>
      <w:tr w:rsidR="001F4ACA" w:rsidRPr="001F4ACA" w:rsidTr="001F4ACA">
        <w:trPr>
          <w:trHeight w:val="79"/>
        </w:trPr>
        <w:tc>
          <w:tcPr>
            <w:tcW w:w="2948" w:type="dxa"/>
            <w:vMerge/>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complementary:</w:t>
            </w:r>
            <w:r w:rsidR="00DB13C6">
              <w:rPr>
                <w:rFonts w:ascii="Times New Roman" w:eastAsia="Times New Roman" w:hAnsi="Times New Roman"/>
                <w:color w:val="000000"/>
                <w:sz w:val="24"/>
                <w:szCs w:val="24"/>
                <w:lang w:val="en-GB" w:eastAsia="it-IT"/>
              </w:rPr>
              <w:t xml:space="preserve"> </w:t>
            </w:r>
          </w:p>
        </w:tc>
      </w:tr>
      <w:tr w:rsidR="001F4ACA" w:rsidRPr="001F4ACA" w:rsidTr="001F4ACA">
        <w:trPr>
          <w:trHeight w:val="79"/>
        </w:trPr>
        <w:tc>
          <w:tcPr>
            <w:tcW w:w="2948" w:type="dxa"/>
            <w:vMerge/>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occasional:</w:t>
            </w:r>
            <w:r w:rsidR="00DB13C6">
              <w:rPr>
                <w:rFonts w:ascii="Times New Roman" w:eastAsia="Times New Roman" w:hAnsi="Times New Roman"/>
                <w:color w:val="000000"/>
                <w:sz w:val="24"/>
                <w:szCs w:val="24"/>
                <w:lang w:val="en-GB" w:eastAsia="it-IT"/>
              </w:rPr>
              <w:t xml:space="preserve"> Family</w:t>
            </w:r>
          </w:p>
        </w:tc>
      </w:tr>
      <w:tr w:rsidR="001F4ACA" w:rsidRPr="001F4ACA" w:rsidTr="001F4ACA">
        <w:trPr>
          <w:trHeight w:val="70"/>
        </w:trPr>
        <w:tc>
          <w:tcPr>
            <w:tcW w:w="2948" w:type="dxa"/>
            <w:vMerge/>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sustainable:</w:t>
            </w:r>
            <w:r w:rsidR="00DB13C6">
              <w:rPr>
                <w:rFonts w:ascii="Times New Roman" w:eastAsia="Times New Roman" w:hAnsi="Times New Roman"/>
                <w:color w:val="000000"/>
                <w:sz w:val="24"/>
                <w:szCs w:val="24"/>
                <w:lang w:val="en-GB" w:eastAsia="it-IT"/>
              </w:rPr>
              <w:t xml:space="preserve"> Residential setting secured for long term care</w:t>
            </w:r>
          </w:p>
        </w:tc>
      </w:tr>
      <w:tr w:rsidR="001F4ACA" w:rsidRPr="001F4ACA" w:rsidTr="001F4ACA">
        <w:trPr>
          <w:trHeight w:val="84"/>
        </w:trPr>
        <w:tc>
          <w:tcPr>
            <w:tcW w:w="2948" w:type="dxa"/>
            <w:vMerge w:val="restart"/>
            <w:vAlign w:val="center"/>
          </w:tcPr>
          <w:p w:rsidR="001F4ACA" w:rsidRPr="001F4ACA" w:rsidRDefault="001F4ACA" w:rsidP="001F4ACA">
            <w:pPr>
              <w:spacing w:before="60" w:after="0" w:line="240" w:lineRule="auto"/>
              <w:rPr>
                <w:rFonts w:ascii="Times New Roman" w:eastAsia="Times New Roman" w:hAnsi="Times New Roman"/>
                <w:b/>
                <w:color w:val="000000"/>
                <w:sz w:val="24"/>
                <w:szCs w:val="24"/>
                <w:lang w:val="en-GB" w:eastAsia="it-IT"/>
              </w:rPr>
            </w:pPr>
            <w:r w:rsidRPr="001F4ACA">
              <w:rPr>
                <w:rFonts w:ascii="Times New Roman" w:eastAsia="Times New Roman" w:hAnsi="Times New Roman"/>
                <w:b/>
                <w:color w:val="000000"/>
                <w:sz w:val="24"/>
                <w:szCs w:val="24"/>
                <w:lang w:val="en-GB" w:eastAsia="it-IT"/>
              </w:rPr>
              <w:t xml:space="preserve">Pathways </w:t>
            </w:r>
          </w:p>
        </w:tc>
        <w:tc>
          <w:tcPr>
            <w:tcW w:w="7684" w:type="dxa"/>
            <w:gridSpan w:val="6"/>
          </w:tcPr>
          <w:p w:rsidR="001F4ACA" w:rsidRPr="001F4ACA" w:rsidRDefault="001F4ACA" w:rsidP="001F4ACA">
            <w:pPr>
              <w:spacing w:before="60" w:after="80"/>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alternative: </w:t>
            </w:r>
            <w:r w:rsidR="00DB13C6">
              <w:rPr>
                <w:rFonts w:ascii="Times New Roman" w:eastAsia="Times New Roman" w:hAnsi="Times New Roman"/>
                <w:color w:val="000000"/>
                <w:sz w:val="24"/>
                <w:szCs w:val="24"/>
                <w:lang w:val="en-GB" w:eastAsia="it-IT"/>
              </w:rPr>
              <w:t>No feasible alternatives available due to health deterioration.</w:t>
            </w:r>
          </w:p>
        </w:tc>
      </w:tr>
      <w:tr w:rsidR="001F4ACA" w:rsidRPr="001F4ACA" w:rsidTr="001F4ACA">
        <w:trPr>
          <w:trHeight w:val="96"/>
        </w:trPr>
        <w:tc>
          <w:tcPr>
            <w:tcW w:w="2948" w:type="dxa"/>
            <w:vMerge/>
          </w:tcPr>
          <w:p w:rsidR="001F4ACA" w:rsidRPr="001F4ACA" w:rsidRDefault="001F4ACA" w:rsidP="001F4ACA">
            <w:pPr>
              <w:spacing w:before="60" w:after="0" w:line="240" w:lineRule="auto"/>
              <w:rPr>
                <w:rFonts w:ascii="Times New Roman" w:eastAsia="Times New Roman" w:hAnsi="Times New Roman"/>
                <w:color w:val="000000"/>
                <w:sz w:val="24"/>
                <w:szCs w:val="24"/>
                <w:lang w:val="en-GB" w:eastAsia="it-IT"/>
              </w:rPr>
            </w:pPr>
          </w:p>
        </w:tc>
        <w:tc>
          <w:tcPr>
            <w:tcW w:w="7684" w:type="dxa"/>
            <w:gridSpan w:val="6"/>
          </w:tcPr>
          <w:p w:rsidR="001F4ACA" w:rsidRPr="001F4ACA" w:rsidRDefault="001F4ACA" w:rsidP="001F4ACA">
            <w:pPr>
              <w:spacing w:before="60" w:after="80" w:line="240" w:lineRule="auto"/>
              <w:rPr>
                <w:rFonts w:ascii="Times New Roman" w:eastAsia="Times New Roman" w:hAnsi="Times New Roman"/>
                <w:color w:val="000000"/>
                <w:sz w:val="24"/>
                <w:szCs w:val="24"/>
                <w:lang w:val="en-GB" w:eastAsia="it-IT"/>
              </w:rPr>
            </w:pPr>
            <w:r w:rsidRPr="001F4ACA">
              <w:rPr>
                <w:rFonts w:ascii="Times New Roman" w:eastAsia="Times New Roman" w:hAnsi="Times New Roman"/>
                <w:color w:val="000000"/>
                <w:sz w:val="24"/>
                <w:szCs w:val="24"/>
                <w:lang w:val="en-GB" w:eastAsia="it-IT"/>
              </w:rPr>
              <w:t xml:space="preserve">possible:  </w:t>
            </w:r>
          </w:p>
        </w:tc>
      </w:tr>
    </w:tbl>
    <w:p w:rsidR="00684880" w:rsidRDefault="001F4ACA" w:rsidP="001F4ACA">
      <w:pPr>
        <w:spacing w:after="120" w:line="240" w:lineRule="auto"/>
        <w:rPr>
          <w:rFonts w:eastAsia="Times New Roman"/>
          <w:noProof/>
          <w:color w:val="0000FF"/>
          <w:sz w:val="16"/>
          <w:szCs w:val="16"/>
          <w:u w:val="single"/>
          <w:lang w:val="en-GB" w:eastAsia="it-IT"/>
        </w:rPr>
      </w:pPr>
      <w:r w:rsidRPr="001F4ACA">
        <w:rPr>
          <w:rFonts w:eastAsia="Times New Roman"/>
          <w:b/>
          <w:bCs/>
          <w:noProof/>
          <w:color w:val="1F497D"/>
          <w:sz w:val="16"/>
          <w:szCs w:val="16"/>
          <w:lang w:val="en-GB" w:eastAsia="it-IT"/>
        </w:rPr>
        <w:t xml:space="preserve">SMES Europa  </w:t>
      </w:r>
      <w:r w:rsidRPr="001F4ACA">
        <w:rPr>
          <w:rFonts w:eastAsia="Times New Roman"/>
          <w:noProof/>
          <w:color w:val="1F497D"/>
          <w:sz w:val="16"/>
          <w:szCs w:val="16"/>
          <w:lang w:val="en-GB" w:eastAsia="it-IT"/>
        </w:rPr>
        <w:t>aisbl</w:t>
      </w:r>
      <w:r w:rsidRPr="001F4ACA">
        <w:rPr>
          <w:rFonts w:eastAsia="Times New Roman"/>
          <w:b/>
          <w:bCs/>
          <w:noProof/>
          <w:color w:val="1F497D"/>
          <w:sz w:val="16"/>
          <w:szCs w:val="16"/>
          <w:lang w:val="en-GB" w:eastAsia="it-IT"/>
        </w:rPr>
        <w:t xml:space="preserve">   </w:t>
      </w:r>
      <w:r w:rsidRPr="001F4ACA">
        <w:rPr>
          <w:rFonts w:eastAsia="Times New Roman"/>
          <w:noProof/>
          <w:color w:val="1F497D"/>
          <w:sz w:val="16"/>
          <w:szCs w:val="16"/>
          <w:lang w:val="en-GB" w:eastAsia="it-IT"/>
        </w:rPr>
        <w:t xml:space="preserve">Place  A. Leemans 3  B-1050,  Brussels,  </w:t>
      </w:r>
      <w:hyperlink r:id="rId11" w:history="1">
        <w:r w:rsidRPr="001F4ACA">
          <w:rPr>
            <w:rFonts w:eastAsia="Times New Roman"/>
            <w:noProof/>
            <w:color w:val="0000FF"/>
            <w:sz w:val="16"/>
            <w:szCs w:val="16"/>
            <w:u w:val="single"/>
            <w:lang w:val="en-GB" w:eastAsia="it-IT"/>
          </w:rPr>
          <w:t>smeseu@smes-europa.org</w:t>
        </w:r>
      </w:hyperlink>
      <w:r w:rsidRPr="001F4ACA">
        <w:rPr>
          <w:rFonts w:eastAsia="Times New Roman"/>
          <w:noProof/>
          <w:color w:val="1F497D"/>
          <w:sz w:val="16"/>
          <w:szCs w:val="16"/>
          <w:lang w:val="en-GB" w:eastAsia="it-IT"/>
        </w:rPr>
        <w:t xml:space="preserve">  Tel/fax </w:t>
      </w:r>
      <w:hyperlink r:id="rId12" w:tgtFrame="_blank" w:history="1">
        <w:r w:rsidRPr="001F4ACA">
          <w:rPr>
            <w:rFonts w:eastAsia="Times New Roman"/>
            <w:noProof/>
            <w:color w:val="0000FF"/>
            <w:sz w:val="16"/>
            <w:szCs w:val="16"/>
            <w:u w:val="single"/>
            <w:lang w:val="en-GB" w:eastAsia="it-IT"/>
          </w:rPr>
          <w:t>+32.2.5385887</w:t>
        </w:r>
      </w:hyperlink>
      <w:r w:rsidRPr="001F4ACA">
        <w:rPr>
          <w:rFonts w:eastAsia="Times New Roman"/>
          <w:noProof/>
          <w:color w:val="1F497D"/>
          <w:sz w:val="16"/>
          <w:szCs w:val="16"/>
          <w:lang w:val="en-GB" w:eastAsia="it-IT"/>
        </w:rPr>
        <w:t>,   Mob  </w:t>
      </w:r>
      <w:hyperlink r:id="rId13" w:tgtFrame="_blank" w:history="1">
        <w:r w:rsidRPr="001F4ACA">
          <w:rPr>
            <w:rFonts w:eastAsia="Times New Roman"/>
            <w:noProof/>
            <w:color w:val="0000FF"/>
            <w:sz w:val="16"/>
            <w:szCs w:val="16"/>
            <w:u w:val="single"/>
            <w:lang w:val="en-GB" w:eastAsia="it-IT"/>
          </w:rPr>
          <w:t>+32.475.634710</w:t>
        </w:r>
      </w:hyperlink>
      <w:r w:rsidRPr="001F4ACA">
        <w:rPr>
          <w:rFonts w:eastAsia="Times New Roman"/>
          <w:noProof/>
          <w:color w:val="1F497D"/>
          <w:sz w:val="16"/>
          <w:szCs w:val="16"/>
          <w:lang w:val="en-GB" w:eastAsia="it-IT"/>
        </w:rPr>
        <w:t xml:space="preserve">     </w:t>
      </w:r>
      <w:hyperlink r:id="rId14" w:tgtFrame="_blank" w:history="1">
        <w:r w:rsidRPr="001F4ACA">
          <w:rPr>
            <w:rFonts w:eastAsia="Times New Roman"/>
            <w:noProof/>
            <w:color w:val="0000FF"/>
            <w:sz w:val="16"/>
            <w:szCs w:val="16"/>
            <w:u w:val="single"/>
            <w:lang w:val="en-GB" w:eastAsia="it-IT"/>
          </w:rPr>
          <w:t>www.smes-europa.org</w:t>
        </w:r>
      </w:hyperlink>
    </w:p>
    <w:p w:rsidR="00684880" w:rsidRDefault="00684880">
      <w:pPr>
        <w:rPr>
          <w:rFonts w:eastAsia="Times New Roman"/>
          <w:noProof/>
          <w:color w:val="0000FF"/>
          <w:sz w:val="16"/>
          <w:szCs w:val="16"/>
          <w:u w:val="single"/>
          <w:lang w:val="en-GB" w:eastAsia="it-IT"/>
        </w:rPr>
      </w:pPr>
    </w:p>
    <w:p w:rsidR="00916973" w:rsidRPr="00603958" w:rsidRDefault="00916973" w:rsidP="00DB13C6">
      <w:pPr>
        <w:spacing w:before="120" w:after="120" w:line="240" w:lineRule="auto"/>
        <w:ind w:right="150"/>
        <w:rPr>
          <w:rFonts w:ascii="Cambria" w:eastAsia="Times New Roman" w:hAnsi="Cambria" w:cs="Times New Roman"/>
          <w:color w:val="002060"/>
          <w:sz w:val="24"/>
          <w:szCs w:val="24"/>
          <w:lang w:val="en-GB" w:eastAsia="fr-BE"/>
        </w:rPr>
      </w:pPr>
    </w:p>
    <w:sectPr w:rsidR="00916973" w:rsidRPr="00603958" w:rsidSect="00EC45C5">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794" w:rsidRDefault="00287794" w:rsidP="00B51723">
      <w:pPr>
        <w:spacing w:after="0" w:line="240" w:lineRule="auto"/>
      </w:pPr>
      <w:r>
        <w:separator/>
      </w:r>
    </w:p>
  </w:endnote>
  <w:endnote w:type="continuationSeparator" w:id="0">
    <w:p w:rsidR="00287794" w:rsidRDefault="00287794" w:rsidP="00B5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794" w:rsidRDefault="00287794" w:rsidP="00B51723">
      <w:pPr>
        <w:spacing w:after="0" w:line="240" w:lineRule="auto"/>
      </w:pPr>
      <w:r>
        <w:separator/>
      </w:r>
    </w:p>
  </w:footnote>
  <w:footnote w:type="continuationSeparator" w:id="0">
    <w:p w:rsidR="00287794" w:rsidRDefault="00287794" w:rsidP="00B51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807"/>
    <w:multiLevelType w:val="hybridMultilevel"/>
    <w:tmpl w:val="7A0EF3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352130"/>
    <w:multiLevelType w:val="hybridMultilevel"/>
    <w:tmpl w:val="CEFE5F16"/>
    <w:lvl w:ilvl="0" w:tplc="041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223BA3"/>
    <w:multiLevelType w:val="hybridMultilevel"/>
    <w:tmpl w:val="175216E0"/>
    <w:lvl w:ilvl="0" w:tplc="0410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3" w15:restartNumberingAfterBreak="0">
    <w:nsid w:val="13DA379D"/>
    <w:multiLevelType w:val="hybridMultilevel"/>
    <w:tmpl w:val="8DEAC804"/>
    <w:lvl w:ilvl="0" w:tplc="04100005">
      <w:start w:val="1"/>
      <w:numFmt w:val="bullet"/>
      <w:lvlText w:val=""/>
      <w:lvlJc w:val="left"/>
      <w:pPr>
        <w:ind w:left="870" w:hanging="360"/>
      </w:pPr>
      <w:rPr>
        <w:rFonts w:ascii="Wingdings" w:hAnsi="Wingdings" w:hint="default"/>
      </w:rPr>
    </w:lvl>
    <w:lvl w:ilvl="1" w:tplc="080C0003" w:tentative="1">
      <w:start w:val="1"/>
      <w:numFmt w:val="bullet"/>
      <w:lvlText w:val="o"/>
      <w:lvlJc w:val="left"/>
      <w:pPr>
        <w:ind w:left="1590" w:hanging="360"/>
      </w:pPr>
      <w:rPr>
        <w:rFonts w:ascii="Courier New" w:hAnsi="Courier New" w:cs="Courier New" w:hint="default"/>
      </w:rPr>
    </w:lvl>
    <w:lvl w:ilvl="2" w:tplc="080C0005" w:tentative="1">
      <w:start w:val="1"/>
      <w:numFmt w:val="bullet"/>
      <w:lvlText w:val=""/>
      <w:lvlJc w:val="left"/>
      <w:pPr>
        <w:ind w:left="2310" w:hanging="360"/>
      </w:pPr>
      <w:rPr>
        <w:rFonts w:ascii="Wingdings" w:hAnsi="Wingdings" w:hint="default"/>
      </w:rPr>
    </w:lvl>
    <w:lvl w:ilvl="3" w:tplc="080C0001" w:tentative="1">
      <w:start w:val="1"/>
      <w:numFmt w:val="bullet"/>
      <w:lvlText w:val=""/>
      <w:lvlJc w:val="left"/>
      <w:pPr>
        <w:ind w:left="3030" w:hanging="360"/>
      </w:pPr>
      <w:rPr>
        <w:rFonts w:ascii="Symbol" w:hAnsi="Symbol" w:hint="default"/>
      </w:rPr>
    </w:lvl>
    <w:lvl w:ilvl="4" w:tplc="080C0003" w:tentative="1">
      <w:start w:val="1"/>
      <w:numFmt w:val="bullet"/>
      <w:lvlText w:val="o"/>
      <w:lvlJc w:val="left"/>
      <w:pPr>
        <w:ind w:left="3750" w:hanging="360"/>
      </w:pPr>
      <w:rPr>
        <w:rFonts w:ascii="Courier New" w:hAnsi="Courier New" w:cs="Courier New" w:hint="default"/>
      </w:rPr>
    </w:lvl>
    <w:lvl w:ilvl="5" w:tplc="080C0005" w:tentative="1">
      <w:start w:val="1"/>
      <w:numFmt w:val="bullet"/>
      <w:lvlText w:val=""/>
      <w:lvlJc w:val="left"/>
      <w:pPr>
        <w:ind w:left="4470" w:hanging="360"/>
      </w:pPr>
      <w:rPr>
        <w:rFonts w:ascii="Wingdings" w:hAnsi="Wingdings" w:hint="default"/>
      </w:rPr>
    </w:lvl>
    <w:lvl w:ilvl="6" w:tplc="080C0001" w:tentative="1">
      <w:start w:val="1"/>
      <w:numFmt w:val="bullet"/>
      <w:lvlText w:val=""/>
      <w:lvlJc w:val="left"/>
      <w:pPr>
        <w:ind w:left="5190" w:hanging="360"/>
      </w:pPr>
      <w:rPr>
        <w:rFonts w:ascii="Symbol" w:hAnsi="Symbol" w:hint="default"/>
      </w:rPr>
    </w:lvl>
    <w:lvl w:ilvl="7" w:tplc="080C0003" w:tentative="1">
      <w:start w:val="1"/>
      <w:numFmt w:val="bullet"/>
      <w:lvlText w:val="o"/>
      <w:lvlJc w:val="left"/>
      <w:pPr>
        <w:ind w:left="5910" w:hanging="360"/>
      </w:pPr>
      <w:rPr>
        <w:rFonts w:ascii="Courier New" w:hAnsi="Courier New" w:cs="Courier New" w:hint="default"/>
      </w:rPr>
    </w:lvl>
    <w:lvl w:ilvl="8" w:tplc="080C0005" w:tentative="1">
      <w:start w:val="1"/>
      <w:numFmt w:val="bullet"/>
      <w:lvlText w:val=""/>
      <w:lvlJc w:val="left"/>
      <w:pPr>
        <w:ind w:left="6630" w:hanging="360"/>
      </w:pPr>
      <w:rPr>
        <w:rFonts w:ascii="Wingdings" w:hAnsi="Wingdings" w:hint="default"/>
      </w:rPr>
    </w:lvl>
  </w:abstractNum>
  <w:abstractNum w:abstractNumId="4" w15:restartNumberingAfterBreak="0">
    <w:nsid w:val="1DAE62DF"/>
    <w:multiLevelType w:val="hybridMultilevel"/>
    <w:tmpl w:val="E2322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011397"/>
    <w:multiLevelType w:val="hybridMultilevel"/>
    <w:tmpl w:val="5310020C"/>
    <w:lvl w:ilvl="0" w:tplc="0410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28E50DBB"/>
    <w:multiLevelType w:val="hybridMultilevel"/>
    <w:tmpl w:val="F4C23C0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12A5B41"/>
    <w:multiLevelType w:val="hybridMultilevel"/>
    <w:tmpl w:val="D4EACC92"/>
    <w:lvl w:ilvl="0" w:tplc="32623F7A">
      <w:start w:val="1"/>
      <w:numFmt w:val="decimal"/>
      <w:lvlText w:val="%1."/>
      <w:lvlJc w:val="left"/>
      <w:pPr>
        <w:ind w:left="360" w:hanging="360"/>
      </w:pPr>
      <w:rPr>
        <w:rFonts w:hint="default"/>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8" w15:restartNumberingAfterBreak="0">
    <w:nsid w:val="38BD7B84"/>
    <w:multiLevelType w:val="hybridMultilevel"/>
    <w:tmpl w:val="90F24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084B01"/>
    <w:multiLevelType w:val="hybridMultilevel"/>
    <w:tmpl w:val="0C88FB7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1C01C92"/>
    <w:multiLevelType w:val="hybridMultilevel"/>
    <w:tmpl w:val="8974AC96"/>
    <w:lvl w:ilvl="0" w:tplc="92A2ECAC">
      <w:start w:val="1"/>
      <w:numFmt w:val="decimal"/>
      <w:lvlText w:val="%1."/>
      <w:lvlJc w:val="left"/>
      <w:pPr>
        <w:ind w:left="36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4F2292"/>
    <w:multiLevelType w:val="hybridMultilevel"/>
    <w:tmpl w:val="E3606938"/>
    <w:lvl w:ilvl="0" w:tplc="080C000F">
      <w:start w:val="1"/>
      <w:numFmt w:val="decimal"/>
      <w:lvlText w:val="%1."/>
      <w:lvlJc w:val="left"/>
      <w:pPr>
        <w:ind w:left="473" w:hanging="360"/>
      </w:p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12" w15:restartNumberingAfterBreak="0">
    <w:nsid w:val="4C9D5B54"/>
    <w:multiLevelType w:val="hybridMultilevel"/>
    <w:tmpl w:val="F3EEAC3C"/>
    <w:lvl w:ilvl="0" w:tplc="0410000B">
      <w:start w:val="1"/>
      <w:numFmt w:val="bullet"/>
      <w:lvlText w:val=""/>
      <w:lvlJc w:val="left"/>
      <w:pPr>
        <w:ind w:left="945" w:hanging="360"/>
      </w:pPr>
      <w:rPr>
        <w:rFonts w:ascii="Wingdings" w:hAnsi="Wingdings" w:hint="default"/>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13" w15:restartNumberingAfterBreak="0">
    <w:nsid w:val="4CF4044E"/>
    <w:multiLevelType w:val="hybridMultilevel"/>
    <w:tmpl w:val="B498CB64"/>
    <w:lvl w:ilvl="0" w:tplc="0410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558D5B75"/>
    <w:multiLevelType w:val="hybridMultilevel"/>
    <w:tmpl w:val="8918D45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28A73A8"/>
    <w:multiLevelType w:val="hybridMultilevel"/>
    <w:tmpl w:val="84D20B4E"/>
    <w:lvl w:ilvl="0" w:tplc="0410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3CA6BC2"/>
    <w:multiLevelType w:val="hybridMultilevel"/>
    <w:tmpl w:val="0BEA5C66"/>
    <w:lvl w:ilvl="0" w:tplc="066EF268">
      <w:start w:val="4"/>
      <w:numFmt w:val="bullet"/>
      <w:lvlText w:val="-"/>
      <w:lvlJc w:val="left"/>
      <w:pPr>
        <w:ind w:left="360" w:hanging="360"/>
      </w:pPr>
      <w:rPr>
        <w:rFonts w:ascii="Calibri" w:eastAsiaTheme="minorHAnsi" w:hAnsi="Calibri" w:cstheme="minorBidi"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74A52D5B"/>
    <w:multiLevelType w:val="hybridMultilevel"/>
    <w:tmpl w:val="AB5C776C"/>
    <w:lvl w:ilvl="0" w:tplc="02FCBE64">
      <w:start w:val="1"/>
      <w:numFmt w:val="bullet"/>
      <w:lvlText w:val="-"/>
      <w:lvlJc w:val="left"/>
      <w:pPr>
        <w:ind w:left="1074" w:hanging="360"/>
      </w:pPr>
      <w:rPr>
        <w:rFonts w:ascii="Cambria" w:eastAsia="Times New Roman" w:hAnsi="Cambria" w:cs="Times New Roman" w:hint="default"/>
        <w:b w:val="0"/>
        <w:color w:val="4472C4" w:themeColor="accent5"/>
        <w:sz w:val="22"/>
      </w:rPr>
    </w:lvl>
    <w:lvl w:ilvl="1" w:tplc="080C0003" w:tentative="1">
      <w:start w:val="1"/>
      <w:numFmt w:val="bullet"/>
      <w:lvlText w:val="o"/>
      <w:lvlJc w:val="left"/>
      <w:pPr>
        <w:ind w:left="1794" w:hanging="360"/>
      </w:pPr>
      <w:rPr>
        <w:rFonts w:ascii="Courier New" w:hAnsi="Courier New" w:cs="Courier New" w:hint="default"/>
      </w:rPr>
    </w:lvl>
    <w:lvl w:ilvl="2" w:tplc="080C0005" w:tentative="1">
      <w:start w:val="1"/>
      <w:numFmt w:val="bullet"/>
      <w:lvlText w:val=""/>
      <w:lvlJc w:val="left"/>
      <w:pPr>
        <w:ind w:left="2514" w:hanging="360"/>
      </w:pPr>
      <w:rPr>
        <w:rFonts w:ascii="Wingdings" w:hAnsi="Wingdings" w:hint="default"/>
      </w:rPr>
    </w:lvl>
    <w:lvl w:ilvl="3" w:tplc="080C0001" w:tentative="1">
      <w:start w:val="1"/>
      <w:numFmt w:val="bullet"/>
      <w:lvlText w:val=""/>
      <w:lvlJc w:val="left"/>
      <w:pPr>
        <w:ind w:left="3234" w:hanging="360"/>
      </w:pPr>
      <w:rPr>
        <w:rFonts w:ascii="Symbol" w:hAnsi="Symbol" w:hint="default"/>
      </w:rPr>
    </w:lvl>
    <w:lvl w:ilvl="4" w:tplc="080C0003" w:tentative="1">
      <w:start w:val="1"/>
      <w:numFmt w:val="bullet"/>
      <w:lvlText w:val="o"/>
      <w:lvlJc w:val="left"/>
      <w:pPr>
        <w:ind w:left="3954" w:hanging="360"/>
      </w:pPr>
      <w:rPr>
        <w:rFonts w:ascii="Courier New" w:hAnsi="Courier New" w:cs="Courier New" w:hint="default"/>
      </w:rPr>
    </w:lvl>
    <w:lvl w:ilvl="5" w:tplc="080C0005" w:tentative="1">
      <w:start w:val="1"/>
      <w:numFmt w:val="bullet"/>
      <w:lvlText w:val=""/>
      <w:lvlJc w:val="left"/>
      <w:pPr>
        <w:ind w:left="4674" w:hanging="360"/>
      </w:pPr>
      <w:rPr>
        <w:rFonts w:ascii="Wingdings" w:hAnsi="Wingdings" w:hint="default"/>
      </w:rPr>
    </w:lvl>
    <w:lvl w:ilvl="6" w:tplc="080C0001" w:tentative="1">
      <w:start w:val="1"/>
      <w:numFmt w:val="bullet"/>
      <w:lvlText w:val=""/>
      <w:lvlJc w:val="left"/>
      <w:pPr>
        <w:ind w:left="5394" w:hanging="360"/>
      </w:pPr>
      <w:rPr>
        <w:rFonts w:ascii="Symbol" w:hAnsi="Symbol" w:hint="default"/>
      </w:rPr>
    </w:lvl>
    <w:lvl w:ilvl="7" w:tplc="080C0003" w:tentative="1">
      <w:start w:val="1"/>
      <w:numFmt w:val="bullet"/>
      <w:lvlText w:val="o"/>
      <w:lvlJc w:val="left"/>
      <w:pPr>
        <w:ind w:left="6114" w:hanging="360"/>
      </w:pPr>
      <w:rPr>
        <w:rFonts w:ascii="Courier New" w:hAnsi="Courier New" w:cs="Courier New" w:hint="default"/>
      </w:rPr>
    </w:lvl>
    <w:lvl w:ilvl="8" w:tplc="080C0005" w:tentative="1">
      <w:start w:val="1"/>
      <w:numFmt w:val="bullet"/>
      <w:lvlText w:val=""/>
      <w:lvlJc w:val="left"/>
      <w:pPr>
        <w:ind w:left="6834" w:hanging="360"/>
      </w:pPr>
      <w:rPr>
        <w:rFonts w:ascii="Wingdings" w:hAnsi="Wingdings" w:hint="default"/>
      </w:rPr>
    </w:lvl>
  </w:abstractNum>
  <w:abstractNum w:abstractNumId="18" w15:restartNumberingAfterBreak="0">
    <w:nsid w:val="77AE2219"/>
    <w:multiLevelType w:val="multilevel"/>
    <w:tmpl w:val="9FC8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6"/>
  </w:num>
  <w:num w:numId="4">
    <w:abstractNumId w:val="11"/>
  </w:num>
  <w:num w:numId="5">
    <w:abstractNumId w:val="4"/>
  </w:num>
  <w:num w:numId="6">
    <w:abstractNumId w:val="0"/>
  </w:num>
  <w:num w:numId="7">
    <w:abstractNumId w:val="13"/>
  </w:num>
  <w:num w:numId="8">
    <w:abstractNumId w:val="12"/>
  </w:num>
  <w:num w:numId="9">
    <w:abstractNumId w:val="3"/>
  </w:num>
  <w:num w:numId="10">
    <w:abstractNumId w:val="10"/>
  </w:num>
  <w:num w:numId="11">
    <w:abstractNumId w:val="6"/>
  </w:num>
  <w:num w:numId="12">
    <w:abstractNumId w:val="18"/>
  </w:num>
  <w:num w:numId="13">
    <w:abstractNumId w:val="14"/>
  </w:num>
  <w:num w:numId="14">
    <w:abstractNumId w:val="9"/>
  </w:num>
  <w:num w:numId="15">
    <w:abstractNumId w:val="1"/>
  </w:num>
  <w:num w:numId="16">
    <w:abstractNumId w:val="2"/>
  </w:num>
  <w:num w:numId="17">
    <w:abstractNumId w:val="17"/>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B34"/>
    <w:rsid w:val="00015B70"/>
    <w:rsid w:val="00021CA1"/>
    <w:rsid w:val="000259C1"/>
    <w:rsid w:val="000508B9"/>
    <w:rsid w:val="00062049"/>
    <w:rsid w:val="00092974"/>
    <w:rsid w:val="00095609"/>
    <w:rsid w:val="000D277E"/>
    <w:rsid w:val="000E1311"/>
    <w:rsid w:val="000E6E63"/>
    <w:rsid w:val="000F2074"/>
    <w:rsid w:val="00165CC2"/>
    <w:rsid w:val="001B1D4D"/>
    <w:rsid w:val="001C570F"/>
    <w:rsid w:val="001D2F4F"/>
    <w:rsid w:val="001F4ACA"/>
    <w:rsid w:val="002123FF"/>
    <w:rsid w:val="002368DF"/>
    <w:rsid w:val="00287794"/>
    <w:rsid w:val="002E78AB"/>
    <w:rsid w:val="002F4017"/>
    <w:rsid w:val="002F6AB0"/>
    <w:rsid w:val="00345F4D"/>
    <w:rsid w:val="003B4E00"/>
    <w:rsid w:val="003D5690"/>
    <w:rsid w:val="003D7154"/>
    <w:rsid w:val="00446600"/>
    <w:rsid w:val="00460B9D"/>
    <w:rsid w:val="00581776"/>
    <w:rsid w:val="005B348F"/>
    <w:rsid w:val="005D0FE7"/>
    <w:rsid w:val="00603958"/>
    <w:rsid w:val="006321F6"/>
    <w:rsid w:val="00636774"/>
    <w:rsid w:val="006712E7"/>
    <w:rsid w:val="00684880"/>
    <w:rsid w:val="006956C4"/>
    <w:rsid w:val="006B202C"/>
    <w:rsid w:val="006B5D14"/>
    <w:rsid w:val="006D2DAB"/>
    <w:rsid w:val="006F5ED4"/>
    <w:rsid w:val="00716CD6"/>
    <w:rsid w:val="007A63F6"/>
    <w:rsid w:val="007B67CF"/>
    <w:rsid w:val="00855EF1"/>
    <w:rsid w:val="00895A7C"/>
    <w:rsid w:val="008B596A"/>
    <w:rsid w:val="009122D6"/>
    <w:rsid w:val="00916973"/>
    <w:rsid w:val="00934C21"/>
    <w:rsid w:val="009B4D92"/>
    <w:rsid w:val="00A05922"/>
    <w:rsid w:val="00A27F58"/>
    <w:rsid w:val="00A559F5"/>
    <w:rsid w:val="00AB2AE7"/>
    <w:rsid w:val="00AD2748"/>
    <w:rsid w:val="00B03522"/>
    <w:rsid w:val="00B277B5"/>
    <w:rsid w:val="00B51723"/>
    <w:rsid w:val="00BD0486"/>
    <w:rsid w:val="00BE7202"/>
    <w:rsid w:val="00C25EFE"/>
    <w:rsid w:val="00C50CAC"/>
    <w:rsid w:val="00C52004"/>
    <w:rsid w:val="00C62AA5"/>
    <w:rsid w:val="00C65C30"/>
    <w:rsid w:val="00C93011"/>
    <w:rsid w:val="00CA043A"/>
    <w:rsid w:val="00CA547E"/>
    <w:rsid w:val="00CD2FCA"/>
    <w:rsid w:val="00CE3C09"/>
    <w:rsid w:val="00CE6882"/>
    <w:rsid w:val="00CF12E6"/>
    <w:rsid w:val="00D0798D"/>
    <w:rsid w:val="00D13561"/>
    <w:rsid w:val="00D3029D"/>
    <w:rsid w:val="00D443CC"/>
    <w:rsid w:val="00D96061"/>
    <w:rsid w:val="00DB13C6"/>
    <w:rsid w:val="00DD1CE5"/>
    <w:rsid w:val="00DD4F1B"/>
    <w:rsid w:val="00DF025F"/>
    <w:rsid w:val="00DF36D0"/>
    <w:rsid w:val="00E47B0F"/>
    <w:rsid w:val="00E957AF"/>
    <w:rsid w:val="00EA6718"/>
    <w:rsid w:val="00EC3B34"/>
    <w:rsid w:val="00EC45C5"/>
    <w:rsid w:val="00EC7F1F"/>
    <w:rsid w:val="00EF631C"/>
    <w:rsid w:val="00F024BA"/>
    <w:rsid w:val="00F33899"/>
    <w:rsid w:val="00F631B6"/>
    <w:rsid w:val="00FA66B1"/>
    <w:rsid w:val="00FB018C"/>
    <w:rsid w:val="00FD3EBB"/>
    <w:rsid w:val="00FE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643C"/>
  <w15:docId w15:val="{9C81830E-4D41-47CF-B13C-B1F50246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B34"/>
  </w:style>
  <w:style w:type="paragraph" w:styleId="Heading1">
    <w:name w:val="heading 1"/>
    <w:basedOn w:val="Normal"/>
    <w:next w:val="Normal"/>
    <w:link w:val="Heading1Char"/>
    <w:uiPriority w:val="9"/>
    <w:qFormat/>
    <w:rsid w:val="00A55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2E7"/>
    <w:pPr>
      <w:keepNext/>
      <w:keepLines/>
      <w:spacing w:before="200" w:after="0" w:line="276" w:lineRule="auto"/>
      <w:outlineLvl w:val="1"/>
    </w:pPr>
    <w:rPr>
      <w:rFonts w:ascii="Cambria" w:eastAsia="Times New Roman" w:hAnsi="Cambria" w:cs="Times New Roman"/>
      <w:b/>
      <w:bCs/>
      <w:color w:val="4F81BD"/>
      <w:sz w:val="26"/>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61"/>
    <w:pPr>
      <w:ind w:left="720"/>
      <w:contextualSpacing/>
    </w:pPr>
  </w:style>
  <w:style w:type="character" w:customStyle="1" w:styleId="shorttext">
    <w:name w:val="short_text"/>
    <w:basedOn w:val="DefaultParagraphFont"/>
    <w:rsid w:val="006D2DAB"/>
  </w:style>
  <w:style w:type="character" w:customStyle="1" w:styleId="hps">
    <w:name w:val="hps"/>
    <w:basedOn w:val="DefaultParagraphFont"/>
    <w:rsid w:val="006D2DAB"/>
  </w:style>
  <w:style w:type="paragraph" w:styleId="Header">
    <w:name w:val="header"/>
    <w:basedOn w:val="Normal"/>
    <w:link w:val="HeaderChar"/>
    <w:uiPriority w:val="99"/>
    <w:unhideWhenUsed/>
    <w:rsid w:val="00B517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1723"/>
  </w:style>
  <w:style w:type="paragraph" w:styleId="Footer">
    <w:name w:val="footer"/>
    <w:basedOn w:val="Normal"/>
    <w:link w:val="FooterChar"/>
    <w:uiPriority w:val="99"/>
    <w:unhideWhenUsed/>
    <w:rsid w:val="00B517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1723"/>
  </w:style>
  <w:style w:type="paragraph" w:styleId="NormalWeb">
    <w:name w:val="Normal (Web)"/>
    <w:basedOn w:val="Normal"/>
    <w:uiPriority w:val="99"/>
    <w:unhideWhenUsed/>
    <w:rsid w:val="006712E7"/>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unhideWhenUsed/>
    <w:rsid w:val="006712E7"/>
    <w:rPr>
      <w:color w:val="0000FF"/>
      <w:u w:val="single"/>
    </w:rPr>
  </w:style>
  <w:style w:type="character" w:customStyle="1" w:styleId="Heading2Char">
    <w:name w:val="Heading 2 Char"/>
    <w:basedOn w:val="DefaultParagraphFont"/>
    <w:link w:val="Heading2"/>
    <w:uiPriority w:val="9"/>
    <w:rsid w:val="006712E7"/>
    <w:rPr>
      <w:rFonts w:ascii="Cambria" w:eastAsia="Times New Roman" w:hAnsi="Cambria" w:cs="Times New Roman"/>
      <w:b/>
      <w:bCs/>
      <w:color w:val="4F81BD"/>
      <w:sz w:val="26"/>
      <w:szCs w:val="26"/>
      <w:lang w:val="it-IT"/>
    </w:rPr>
  </w:style>
  <w:style w:type="character" w:customStyle="1" w:styleId="Heading1Char">
    <w:name w:val="Heading 1 Char"/>
    <w:basedOn w:val="DefaultParagraphFont"/>
    <w:link w:val="Heading1"/>
    <w:uiPriority w:val="9"/>
    <w:rsid w:val="00A559F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1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2B32.475.634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32.2.538%2058%20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eseu@smes-europ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meseu@smes-europa.org" TargetMode="External"/><Relationship Id="rId14" Type="http://schemas.openxmlformats.org/officeDocument/2006/relationships/hyperlink" Target="http://www.smes-europ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7025-30F7-4DA5-A025-46290BD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1369</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dc:creator>
  <cp:lastModifiedBy>paula Williams</cp:lastModifiedBy>
  <cp:revision>16</cp:revision>
  <dcterms:created xsi:type="dcterms:W3CDTF">2017-10-19T23:18:00Z</dcterms:created>
  <dcterms:modified xsi:type="dcterms:W3CDTF">2017-10-22T16:44:00Z</dcterms:modified>
</cp:coreProperties>
</file>